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69DC" w14:textId="77777777" w:rsidR="00F76B71" w:rsidRDefault="00B44E09" w:rsidP="002B0FAD">
      <w:pPr>
        <w:pBdr>
          <w:top w:val="nil"/>
          <w:left w:val="nil"/>
          <w:bottom w:val="nil"/>
          <w:right w:val="nil"/>
          <w:between w:val="nil"/>
        </w:pBdr>
        <w:tabs>
          <w:tab w:val="left" w:pos="2333"/>
        </w:tabs>
        <w:ind w:left="2333"/>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bidi="ar-SA"/>
        </w:rPr>
        <w:drawing>
          <wp:inline distT="0" distB="0" distL="0" distR="0" wp14:anchorId="678DC369" wp14:editId="448E90E0">
            <wp:extent cx="3340813" cy="611885"/>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340813" cy="611885"/>
                    </a:xfrm>
                    <a:prstGeom prst="rect">
                      <a:avLst/>
                    </a:prstGeom>
                    <a:ln/>
                  </pic:spPr>
                </pic:pic>
              </a:graphicData>
            </a:graphic>
          </wp:inline>
        </w:drawing>
      </w:r>
    </w:p>
    <w:p w14:paraId="7EC50405"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6738319E"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71D479B3" w14:textId="77777777" w:rsidR="00960550" w:rsidRDefault="00960550">
      <w:pPr>
        <w:spacing w:before="101"/>
        <w:ind w:left="256" w:right="225"/>
        <w:jc w:val="center"/>
        <w:rPr>
          <w:b/>
          <w:sz w:val="28"/>
          <w:szCs w:val="28"/>
        </w:rPr>
      </w:pPr>
    </w:p>
    <w:p w14:paraId="7F4DB92A" w14:textId="77777777" w:rsidR="00F76B71" w:rsidRDefault="00B44E09">
      <w:pPr>
        <w:spacing w:before="101"/>
        <w:ind w:left="256" w:right="225"/>
        <w:jc w:val="center"/>
        <w:rPr>
          <w:b/>
          <w:sz w:val="28"/>
          <w:szCs w:val="28"/>
        </w:rPr>
      </w:pPr>
      <w:r>
        <w:rPr>
          <w:b/>
          <w:sz w:val="28"/>
          <w:szCs w:val="28"/>
        </w:rPr>
        <w:t>TERMS OF REFERENCE</w:t>
      </w:r>
    </w:p>
    <w:p w14:paraId="63C58B3F" w14:textId="77777777" w:rsidR="00F76B71" w:rsidRDefault="00F76B71">
      <w:pPr>
        <w:pBdr>
          <w:top w:val="nil"/>
          <w:left w:val="nil"/>
          <w:bottom w:val="nil"/>
          <w:right w:val="nil"/>
          <w:between w:val="nil"/>
        </w:pBdr>
        <w:spacing w:before="10"/>
        <w:rPr>
          <w:b/>
          <w:color w:val="000000"/>
          <w:sz w:val="27"/>
          <w:szCs w:val="27"/>
        </w:rPr>
      </w:pPr>
    </w:p>
    <w:p w14:paraId="2C7BEDFE" w14:textId="77777777" w:rsidR="00F76B71" w:rsidRDefault="00B44E09">
      <w:pPr>
        <w:spacing w:before="1"/>
        <w:ind w:left="255" w:right="225"/>
        <w:jc w:val="center"/>
        <w:rPr>
          <w:b/>
          <w:sz w:val="24"/>
          <w:szCs w:val="24"/>
        </w:rPr>
      </w:pPr>
      <w:bookmarkStart w:id="0" w:name="_heading=h.gjdgxs" w:colFirst="0" w:colLast="0"/>
      <w:bookmarkEnd w:id="0"/>
      <w:r>
        <w:rPr>
          <w:b/>
          <w:sz w:val="24"/>
          <w:szCs w:val="24"/>
        </w:rPr>
        <w:t xml:space="preserve">For </w:t>
      </w:r>
      <w:r w:rsidR="004F443E">
        <w:rPr>
          <w:b/>
          <w:sz w:val="24"/>
          <w:szCs w:val="24"/>
        </w:rPr>
        <w:t xml:space="preserve">a Strategic </w:t>
      </w:r>
      <w:r w:rsidR="00960550">
        <w:rPr>
          <w:b/>
          <w:sz w:val="24"/>
          <w:szCs w:val="24"/>
        </w:rPr>
        <w:t xml:space="preserve">Communication </w:t>
      </w:r>
      <w:r w:rsidR="004F443E">
        <w:rPr>
          <w:b/>
          <w:sz w:val="24"/>
          <w:szCs w:val="24"/>
        </w:rPr>
        <w:t>Expert to assist</w:t>
      </w:r>
      <w:r w:rsidR="00960550">
        <w:rPr>
          <w:b/>
          <w:sz w:val="24"/>
          <w:szCs w:val="24"/>
        </w:rPr>
        <w:t xml:space="preserve"> NACP</w:t>
      </w:r>
      <w:r w:rsidR="004F443E">
        <w:rPr>
          <w:b/>
          <w:sz w:val="24"/>
          <w:szCs w:val="24"/>
        </w:rPr>
        <w:t>’s</w:t>
      </w:r>
      <w:r w:rsidR="00960550">
        <w:rPr>
          <w:b/>
          <w:sz w:val="24"/>
          <w:szCs w:val="24"/>
        </w:rPr>
        <w:t xml:space="preserve"> international communication efforts </w:t>
      </w:r>
    </w:p>
    <w:p w14:paraId="2965F7A6" w14:textId="77777777" w:rsidR="00F76B71" w:rsidRDefault="00F76B71" w:rsidP="00960550">
      <w:pPr>
        <w:spacing w:before="1"/>
        <w:ind w:right="225"/>
        <w:rPr>
          <w:b/>
          <w:sz w:val="24"/>
          <w:szCs w:val="24"/>
        </w:rPr>
      </w:pPr>
    </w:p>
    <w:p w14:paraId="47DA74FE" w14:textId="77777777" w:rsidR="00F76B71" w:rsidRPr="001A7406" w:rsidRDefault="00B44E09">
      <w:pPr>
        <w:spacing w:before="1"/>
        <w:ind w:left="255" w:right="225"/>
        <w:jc w:val="center"/>
        <w:rPr>
          <w:b/>
          <w:sz w:val="24"/>
          <w:szCs w:val="24"/>
          <w:lang w:val="fr-FR"/>
        </w:rPr>
      </w:pPr>
      <w:r w:rsidRPr="001A7406">
        <w:rPr>
          <w:b/>
          <w:sz w:val="24"/>
          <w:szCs w:val="24"/>
          <w:lang w:val="fr-FR"/>
        </w:rPr>
        <w:t>EU Anti-Corruption Initiative (EUACI)</w:t>
      </w:r>
    </w:p>
    <w:p w14:paraId="22C71E60" w14:textId="77777777" w:rsidR="00F76B71" w:rsidRPr="001A7406" w:rsidRDefault="00F76B71" w:rsidP="00960550">
      <w:pPr>
        <w:pBdr>
          <w:top w:val="nil"/>
          <w:left w:val="nil"/>
          <w:bottom w:val="nil"/>
          <w:right w:val="nil"/>
          <w:between w:val="nil"/>
        </w:pBdr>
        <w:tabs>
          <w:tab w:val="left" w:pos="837"/>
        </w:tabs>
        <w:spacing w:before="75"/>
        <w:rPr>
          <w:b/>
          <w:color w:val="000000"/>
          <w:lang w:val="fr-FR"/>
        </w:rPr>
      </w:pPr>
    </w:p>
    <w:p w14:paraId="4BE50425" w14:textId="77777777" w:rsidR="00F76B71" w:rsidRDefault="00B44E09">
      <w:pPr>
        <w:numPr>
          <w:ilvl w:val="0"/>
          <w:numId w:val="1"/>
        </w:numPr>
        <w:pBdr>
          <w:top w:val="nil"/>
          <w:left w:val="nil"/>
          <w:bottom w:val="nil"/>
          <w:right w:val="nil"/>
          <w:between w:val="nil"/>
        </w:pBdr>
        <w:tabs>
          <w:tab w:val="left" w:pos="837"/>
        </w:tabs>
        <w:spacing w:before="75"/>
        <w:ind w:hanging="361"/>
        <w:rPr>
          <w:b/>
          <w:color w:val="000000"/>
          <w:sz w:val="24"/>
          <w:szCs w:val="24"/>
        </w:rPr>
      </w:pPr>
      <w:r>
        <w:rPr>
          <w:b/>
          <w:color w:val="000000"/>
          <w:sz w:val="24"/>
          <w:szCs w:val="24"/>
        </w:rPr>
        <w:t>Background and context</w:t>
      </w:r>
    </w:p>
    <w:p w14:paraId="2BDCCCEB" w14:textId="77777777" w:rsidR="00A100D5" w:rsidRDefault="00253CEC" w:rsidP="00123A4A">
      <w:pPr>
        <w:pBdr>
          <w:top w:val="nil"/>
          <w:left w:val="nil"/>
          <w:bottom w:val="nil"/>
          <w:right w:val="nil"/>
          <w:between w:val="nil"/>
        </w:pBdr>
        <w:spacing w:before="120" w:after="120"/>
        <w:ind w:right="-24"/>
        <w:jc w:val="both"/>
        <w:rPr>
          <w:color w:val="000000"/>
        </w:rPr>
      </w:pPr>
      <w:r>
        <w:rPr>
          <w:color w:val="000000"/>
        </w:rPr>
        <w:t>T</w:t>
      </w:r>
      <w:r w:rsidR="00A100D5" w:rsidRPr="00A100D5">
        <w:rPr>
          <w:color w:val="000000"/>
        </w:rPr>
        <w:t xml:space="preserve">he EU Anti-Corruption Initiative (EUACI) </w:t>
      </w:r>
      <w:r w:rsidR="008A15E4">
        <w:rPr>
          <w:color w:val="000000"/>
        </w:rPr>
        <w:t>is</w:t>
      </w:r>
      <w:r w:rsidR="008A15E4" w:rsidRPr="008A15E4">
        <w:rPr>
          <w:color w:val="000000"/>
        </w:rPr>
        <w:t xml:space="preserve"> the leading anti-corruption support program</w:t>
      </w:r>
      <w:r w:rsidR="008A15E4">
        <w:rPr>
          <w:color w:val="000000"/>
        </w:rPr>
        <w:t>me</w:t>
      </w:r>
      <w:r w:rsidR="008A15E4" w:rsidRPr="008A15E4">
        <w:rPr>
          <w:color w:val="000000"/>
        </w:rPr>
        <w:t xml:space="preserve"> in Ukraine funded by the EU, co-</w:t>
      </w:r>
      <w:proofErr w:type="spellStart"/>
      <w:r w:rsidR="008A15E4" w:rsidRPr="008A15E4">
        <w:rPr>
          <w:color w:val="000000"/>
        </w:rPr>
        <w:t>funded</w:t>
      </w:r>
      <w:proofErr w:type="spellEnd"/>
      <w:r w:rsidR="008A15E4" w:rsidRPr="008A15E4">
        <w:rPr>
          <w:color w:val="000000"/>
        </w:rPr>
        <w:t xml:space="preserve"> and implemented by the Ministry of Foreign Affairs of Denmark.</w:t>
      </w:r>
      <w:r w:rsidR="008A15E4">
        <w:rPr>
          <w:color w:val="000000"/>
        </w:rPr>
        <w:t xml:space="preserve"> In early 2024, </w:t>
      </w:r>
      <w:r w:rsidR="00A100D5" w:rsidRPr="00A100D5">
        <w:rPr>
          <w:color w:val="000000"/>
        </w:rPr>
        <w:t>Denmark and the EU engaged in a third phase of the programme aimed at supporting Ukraine in its efforts to reduce corruption at the national and local level through the empowerment of citizens, civil society and state institutions. The EUACI Phase III strategic objectives are that: corruption in Ukraine is reduced; Ukraine advances with anti-corruption reform; and th</w:t>
      </w:r>
      <w:r w:rsidR="00A100D5">
        <w:t xml:space="preserve">e </w:t>
      </w:r>
      <w:r w:rsidR="00A100D5" w:rsidRPr="00A100D5">
        <w:rPr>
          <w:color w:val="000000"/>
        </w:rPr>
        <w:t>reconstruction in war-affected areas of Ukraine is implemented within a framework that incorporates transparency, accountability</w:t>
      </w:r>
      <w:r w:rsidR="00A100D5">
        <w:t>,</w:t>
      </w:r>
      <w:r w:rsidR="00A100D5" w:rsidRPr="00A100D5">
        <w:rPr>
          <w:color w:val="000000"/>
        </w:rPr>
        <w:t xml:space="preserve"> and integrity.</w:t>
      </w:r>
    </w:p>
    <w:p w14:paraId="50AE262B" w14:textId="77777777" w:rsidR="00F76B71" w:rsidRDefault="00B44E09" w:rsidP="00123A4A">
      <w:pPr>
        <w:pBdr>
          <w:top w:val="nil"/>
          <w:left w:val="nil"/>
          <w:bottom w:val="nil"/>
          <w:right w:val="nil"/>
          <w:between w:val="nil"/>
        </w:pBdr>
        <w:spacing w:before="120" w:after="120"/>
        <w:ind w:right="-24"/>
        <w:jc w:val="both"/>
        <w:rPr>
          <w:color w:val="000000"/>
        </w:rPr>
      </w:pPr>
      <w:r>
        <w:rPr>
          <w:color w:val="000000"/>
        </w:rPr>
        <w:t xml:space="preserve">The EU </w:t>
      </w:r>
      <w:r>
        <w:t>emphasises</w:t>
      </w:r>
      <w:r>
        <w:rPr>
          <w:color w:val="000000"/>
        </w:rPr>
        <w:t xml:space="preserve"> the fight against corruption as a</w:t>
      </w:r>
      <w:r>
        <w:t>n important</w:t>
      </w:r>
      <w:r>
        <w:rPr>
          <w:color w:val="000000"/>
        </w:rPr>
        <w:t xml:space="preserve"> part of its accession process, highlighting the need for a culture of integrity and robust AC measures. In </w:t>
      </w:r>
      <w:r w:rsidR="00A61F6C">
        <w:rPr>
          <w:color w:val="000000"/>
        </w:rPr>
        <w:t xml:space="preserve">November </w:t>
      </w:r>
      <w:r>
        <w:rPr>
          <w:color w:val="000000"/>
        </w:rPr>
        <w:t xml:space="preserve">2023, the EU recognized Ukraine's progress, recommending opening accession </w:t>
      </w:r>
      <w:r>
        <w:t>negotiations</w:t>
      </w:r>
      <w:r w:rsidR="00A61F6C">
        <w:t xml:space="preserve"> in its </w:t>
      </w:r>
      <w:r>
        <w:t xml:space="preserve">2023 </w:t>
      </w:r>
      <w:r w:rsidR="00A61F6C">
        <w:t xml:space="preserve">progress </w:t>
      </w:r>
      <w:r>
        <w:t>report</w:t>
      </w:r>
      <w:r>
        <w:rPr>
          <w:color w:val="000000"/>
        </w:rPr>
        <w:t xml:space="preserve">. This marked a significant step in EU-Ukraine relations, with accession </w:t>
      </w:r>
      <w:r>
        <w:t xml:space="preserve">negotiations </w:t>
      </w:r>
      <w:r>
        <w:rPr>
          <w:color w:val="000000"/>
        </w:rPr>
        <w:t>beginning the following months.</w:t>
      </w:r>
    </w:p>
    <w:p w14:paraId="43FB0E72" w14:textId="52308239" w:rsidR="00B053A6" w:rsidRDefault="00B053A6" w:rsidP="00123A4A">
      <w:pPr>
        <w:ind w:right="-24"/>
        <w:jc w:val="both"/>
      </w:pPr>
      <w:r>
        <w:rPr>
          <w:color w:val="000000"/>
        </w:rPr>
        <w:t>T</w:t>
      </w:r>
      <w:r w:rsidR="00960550">
        <w:rPr>
          <w:color w:val="000000"/>
        </w:rPr>
        <w:t xml:space="preserve">he process of the </w:t>
      </w:r>
      <w:r w:rsidR="004F443E">
        <w:rPr>
          <w:color w:val="000000"/>
        </w:rPr>
        <w:t xml:space="preserve">Ukraine’s </w:t>
      </w:r>
      <w:r w:rsidR="00960550">
        <w:rPr>
          <w:color w:val="000000"/>
        </w:rPr>
        <w:t xml:space="preserve">accession is accompanied by the need to provide detailed explanations on the reform progress in Ukraine, including the one within the anti-corruption sphere. </w:t>
      </w:r>
      <w:r>
        <w:t>While the country</w:t>
      </w:r>
      <w:r w:rsidR="008329E4">
        <w:t>’s</w:t>
      </w:r>
      <w:r>
        <w:t xml:space="preserve"> anti-corruption reform is progress</w:t>
      </w:r>
      <w:r w:rsidR="008329E4">
        <w:t>ing</w:t>
      </w:r>
      <w:r>
        <w:t xml:space="preserve"> and presumes further steps in the periods to come, </w:t>
      </w:r>
      <w:r w:rsidR="008329E4">
        <w:t xml:space="preserve">the narrative among an international audience is often more negative. </w:t>
      </w:r>
      <w:r>
        <w:t>Russian propaganda</w:t>
      </w:r>
      <w:r w:rsidR="008329E4">
        <w:t xml:space="preserve"> has contributed to</w:t>
      </w:r>
      <w:r w:rsidR="00342D23">
        <w:t xml:space="preserve"> providing false narratives</w:t>
      </w:r>
      <w:r>
        <w:t xml:space="preserve">. Ukrainian governmental and anti-corruption institutions seek an efficient way to contribute to a more nuanced understanding of Ukraine’s progress </w:t>
      </w:r>
      <w:r w:rsidR="00342D23">
        <w:t>within this sphere</w:t>
      </w:r>
      <w:r>
        <w:t xml:space="preserve">. </w:t>
      </w:r>
      <w:r w:rsidR="008329E4">
        <w:t>The h</w:t>
      </w:r>
      <w:r>
        <w:t xml:space="preserve">ypothesis is that </w:t>
      </w:r>
      <w:r w:rsidR="00342D23">
        <w:t xml:space="preserve">intensified </w:t>
      </w:r>
      <w:r>
        <w:t xml:space="preserve">communication </w:t>
      </w:r>
      <w:r w:rsidR="008329E4">
        <w:t xml:space="preserve">efforts based on facts </w:t>
      </w:r>
      <w:r>
        <w:t>might help to address the issue</w:t>
      </w:r>
      <w:r w:rsidR="008329E4">
        <w:t xml:space="preserve"> and create a better understanding of the situation</w:t>
      </w:r>
      <w:r>
        <w:t xml:space="preserve">. </w:t>
      </w:r>
    </w:p>
    <w:p w14:paraId="1166088E" w14:textId="607B0B40" w:rsidR="008A15E4" w:rsidRDefault="008A15E4" w:rsidP="00123A4A">
      <w:pPr>
        <w:pBdr>
          <w:top w:val="nil"/>
          <w:left w:val="nil"/>
          <w:bottom w:val="nil"/>
          <w:right w:val="nil"/>
          <w:between w:val="nil"/>
        </w:pBdr>
        <w:spacing w:before="120" w:after="120"/>
        <w:ind w:right="-24"/>
        <w:jc w:val="both"/>
        <w:rPr>
          <w:color w:val="000000"/>
        </w:rPr>
      </w:pPr>
      <w:r>
        <w:rPr>
          <w:color w:val="000000"/>
        </w:rPr>
        <w:t xml:space="preserve">The </w:t>
      </w:r>
      <w:r w:rsidR="00B44E09">
        <w:rPr>
          <w:color w:val="000000"/>
        </w:rPr>
        <w:t xml:space="preserve">National Agency </w:t>
      </w:r>
      <w:r w:rsidR="00932C10">
        <w:rPr>
          <w:color w:val="000000"/>
        </w:rPr>
        <w:t>on Corruption Prevention (NACP)</w:t>
      </w:r>
      <w:r w:rsidR="00B44E09">
        <w:rPr>
          <w:color w:val="000000"/>
        </w:rPr>
        <w:t xml:space="preserve"> </w:t>
      </w:r>
      <w:r>
        <w:rPr>
          <w:color w:val="000000"/>
        </w:rPr>
        <w:t xml:space="preserve">and the </w:t>
      </w:r>
      <w:r w:rsidRPr="008A15E4">
        <w:rPr>
          <w:color w:val="000000"/>
        </w:rPr>
        <w:t>Office of Deputy Prime Minister for European and Euro-Atlant</w:t>
      </w:r>
      <w:r>
        <w:rPr>
          <w:color w:val="000000"/>
        </w:rPr>
        <w:t>ic Integration of Ukraine (DPM) with</w:t>
      </w:r>
      <w:r w:rsidRPr="008A15E4">
        <w:rPr>
          <w:color w:val="000000"/>
        </w:rPr>
        <w:t xml:space="preserve"> the Government Office for Coordination of European and Eur</w:t>
      </w:r>
      <w:r>
        <w:rPr>
          <w:color w:val="000000"/>
        </w:rPr>
        <w:t xml:space="preserve">o-Atlantic Integration (GOCEEI), being the key EUACI partners, have recently expressed an interest in </w:t>
      </w:r>
      <w:r w:rsidR="008329E4">
        <w:rPr>
          <w:color w:val="000000"/>
        </w:rPr>
        <w:t xml:space="preserve">a </w:t>
      </w:r>
      <w:r>
        <w:rPr>
          <w:color w:val="000000"/>
        </w:rPr>
        <w:t xml:space="preserve">more coordinated effort in order to address the </w:t>
      </w:r>
      <w:proofErr w:type="gramStart"/>
      <w:r>
        <w:rPr>
          <w:color w:val="000000"/>
        </w:rPr>
        <w:t>above mentioned</w:t>
      </w:r>
      <w:proofErr w:type="gramEnd"/>
      <w:r>
        <w:rPr>
          <w:color w:val="000000"/>
        </w:rPr>
        <w:t xml:space="preserve"> issues about the corruption in Ukraine. For this, the NACP is believed to benefit from consultancy services in the area of communication and aiding in coordination of such efforts. </w:t>
      </w:r>
    </w:p>
    <w:p w14:paraId="1262DA99" w14:textId="77777777" w:rsidR="00F76B71" w:rsidRDefault="00F76B71">
      <w:pPr>
        <w:widowControl/>
        <w:spacing w:before="120"/>
        <w:jc w:val="both"/>
      </w:pPr>
    </w:p>
    <w:p w14:paraId="7568DD18" w14:textId="77777777" w:rsidR="00F76B71" w:rsidRDefault="00B44E09">
      <w:pPr>
        <w:numPr>
          <w:ilvl w:val="0"/>
          <w:numId w:val="1"/>
        </w:numPr>
        <w:pBdr>
          <w:top w:val="nil"/>
          <w:left w:val="nil"/>
          <w:bottom w:val="nil"/>
          <w:right w:val="nil"/>
          <w:between w:val="nil"/>
        </w:pBdr>
        <w:tabs>
          <w:tab w:val="left" w:pos="837"/>
        </w:tabs>
        <w:spacing w:before="75"/>
        <w:ind w:hanging="361"/>
        <w:rPr>
          <w:b/>
          <w:color w:val="000000"/>
          <w:sz w:val="24"/>
          <w:szCs w:val="24"/>
        </w:rPr>
      </w:pPr>
      <w:r>
        <w:rPr>
          <w:b/>
          <w:color w:val="000000"/>
          <w:sz w:val="24"/>
          <w:szCs w:val="24"/>
        </w:rPr>
        <w:t>Contracting authority</w:t>
      </w:r>
    </w:p>
    <w:p w14:paraId="52F6E6CA" w14:textId="137B96BF" w:rsidR="00F76B71" w:rsidRDefault="00B44E09">
      <w:pPr>
        <w:pBdr>
          <w:top w:val="nil"/>
          <w:left w:val="nil"/>
          <w:bottom w:val="nil"/>
          <w:right w:val="nil"/>
          <w:between w:val="nil"/>
        </w:pBdr>
        <w:spacing w:before="120"/>
        <w:ind w:right="692"/>
        <w:rPr>
          <w:color w:val="000000"/>
        </w:rPr>
      </w:pPr>
      <w:r>
        <w:rPr>
          <w:color w:val="000000"/>
        </w:rPr>
        <w:t xml:space="preserve">The Contracting Authority is the </w:t>
      </w:r>
      <w:r w:rsidR="005200ED">
        <w:rPr>
          <w:color w:val="000000"/>
        </w:rPr>
        <w:t xml:space="preserve">EUACI on behalf of the </w:t>
      </w:r>
      <w:r>
        <w:rPr>
          <w:color w:val="000000"/>
        </w:rPr>
        <w:t>Ministry of Foreign Affairs of Denmark.</w:t>
      </w:r>
    </w:p>
    <w:p w14:paraId="6500C400" w14:textId="77777777" w:rsidR="00F76B71" w:rsidRDefault="00F76B71">
      <w:pPr>
        <w:pBdr>
          <w:top w:val="nil"/>
          <w:left w:val="nil"/>
          <w:bottom w:val="nil"/>
          <w:right w:val="nil"/>
          <w:between w:val="nil"/>
        </w:pBdr>
        <w:spacing w:before="120"/>
        <w:ind w:left="116" w:right="692"/>
        <w:rPr>
          <w:color w:val="000000"/>
        </w:rPr>
      </w:pPr>
    </w:p>
    <w:p w14:paraId="696C0E10" w14:textId="77777777" w:rsidR="00F76B71" w:rsidRDefault="00B44E09">
      <w:pPr>
        <w:numPr>
          <w:ilvl w:val="0"/>
          <w:numId w:val="1"/>
        </w:numPr>
        <w:pBdr>
          <w:top w:val="nil"/>
          <w:left w:val="nil"/>
          <w:bottom w:val="nil"/>
          <w:right w:val="nil"/>
          <w:between w:val="nil"/>
        </w:pBdr>
        <w:tabs>
          <w:tab w:val="left" w:pos="837"/>
        </w:tabs>
        <w:spacing w:before="75"/>
        <w:ind w:hanging="361"/>
        <w:rPr>
          <w:b/>
          <w:color w:val="000000"/>
          <w:sz w:val="24"/>
          <w:szCs w:val="24"/>
        </w:rPr>
      </w:pPr>
      <w:r>
        <w:rPr>
          <w:b/>
          <w:color w:val="000000"/>
          <w:sz w:val="24"/>
          <w:szCs w:val="24"/>
        </w:rPr>
        <w:t>Objective</w:t>
      </w:r>
      <w:r>
        <w:rPr>
          <w:b/>
          <w:sz w:val="24"/>
          <w:szCs w:val="24"/>
        </w:rPr>
        <w:t xml:space="preserve"> </w:t>
      </w:r>
    </w:p>
    <w:p w14:paraId="71646263" w14:textId="77777777" w:rsidR="00F76B71" w:rsidRDefault="00B44E09" w:rsidP="0045033D">
      <w:pPr>
        <w:pBdr>
          <w:top w:val="nil"/>
          <w:left w:val="nil"/>
          <w:bottom w:val="nil"/>
          <w:right w:val="nil"/>
          <w:between w:val="nil"/>
        </w:pBdr>
        <w:spacing w:before="120"/>
        <w:ind w:right="156"/>
        <w:jc w:val="both"/>
        <w:rPr>
          <w:color w:val="000000"/>
        </w:rPr>
      </w:pPr>
      <w:bookmarkStart w:id="1" w:name="_heading=h.30j0zll" w:colFirst="0" w:colLast="0"/>
      <w:bookmarkEnd w:id="1"/>
      <w:r>
        <w:rPr>
          <w:color w:val="000000"/>
        </w:rPr>
        <w:t xml:space="preserve">The objective of this assignment is to provide </w:t>
      </w:r>
      <w:r w:rsidR="008A15E4">
        <w:rPr>
          <w:color w:val="000000"/>
        </w:rPr>
        <w:t xml:space="preserve">communication and coordination </w:t>
      </w:r>
      <w:r w:rsidR="004F443E">
        <w:rPr>
          <w:color w:val="000000"/>
        </w:rPr>
        <w:t xml:space="preserve">support </w:t>
      </w:r>
      <w:r w:rsidR="008A15E4" w:rsidRPr="008A15E4">
        <w:rPr>
          <w:color w:val="000000"/>
        </w:rPr>
        <w:t xml:space="preserve">to the NACP </w:t>
      </w:r>
      <w:r w:rsidR="008A15E4">
        <w:rPr>
          <w:color w:val="000000"/>
        </w:rPr>
        <w:t xml:space="preserve">and other stakeholders’ </w:t>
      </w:r>
      <w:r w:rsidR="008A15E4" w:rsidRPr="008A15E4">
        <w:rPr>
          <w:color w:val="000000"/>
        </w:rPr>
        <w:t xml:space="preserve">international communication efforts </w:t>
      </w:r>
      <w:r w:rsidR="008A15E4">
        <w:rPr>
          <w:color w:val="000000"/>
        </w:rPr>
        <w:t xml:space="preserve">with the purpose of </w:t>
      </w:r>
      <w:r w:rsidR="004F443E">
        <w:rPr>
          <w:color w:val="000000"/>
        </w:rPr>
        <w:t xml:space="preserve">emphasizing the results achieved and </w:t>
      </w:r>
      <w:r w:rsidR="008A15E4">
        <w:rPr>
          <w:color w:val="000000"/>
        </w:rPr>
        <w:t xml:space="preserve">addressing the </w:t>
      </w:r>
      <w:r w:rsidR="004F443E">
        <w:rPr>
          <w:color w:val="000000"/>
        </w:rPr>
        <w:t>false</w:t>
      </w:r>
      <w:r w:rsidR="008A15E4">
        <w:rPr>
          <w:color w:val="000000"/>
        </w:rPr>
        <w:t xml:space="preserve"> narratives about the corruption in Ukraine </w:t>
      </w:r>
      <w:r w:rsidR="006A1F5F">
        <w:rPr>
          <w:color w:val="000000"/>
        </w:rPr>
        <w:t>among international audiences</w:t>
      </w:r>
      <w:r w:rsidR="001377CE">
        <w:rPr>
          <w:color w:val="000000"/>
        </w:rPr>
        <w:t xml:space="preserve">. </w:t>
      </w:r>
    </w:p>
    <w:p w14:paraId="331F635B" w14:textId="77777777" w:rsidR="00F76B71" w:rsidRDefault="00F76B7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bookmarkStart w:id="2" w:name="_heading=h.1fob9te" w:colFirst="0" w:colLast="0"/>
      <w:bookmarkEnd w:id="2"/>
    </w:p>
    <w:p w14:paraId="56336968" w14:textId="77777777" w:rsidR="00F76B71" w:rsidRDefault="00F76B7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0D5FA256" w14:textId="77777777" w:rsidR="00F76B71" w:rsidRDefault="00B44E09">
      <w:pPr>
        <w:numPr>
          <w:ilvl w:val="0"/>
          <w:numId w:val="1"/>
        </w:numPr>
        <w:pBdr>
          <w:top w:val="nil"/>
          <w:left w:val="nil"/>
          <w:bottom w:val="nil"/>
          <w:right w:val="nil"/>
          <w:between w:val="nil"/>
        </w:pBdr>
        <w:tabs>
          <w:tab w:val="left" w:pos="837"/>
        </w:tabs>
        <w:spacing w:before="75"/>
        <w:rPr>
          <w:b/>
          <w:color w:val="000000"/>
          <w:sz w:val="24"/>
          <w:szCs w:val="24"/>
        </w:rPr>
      </w:pPr>
      <w:r>
        <w:rPr>
          <w:b/>
          <w:color w:val="000000"/>
          <w:sz w:val="24"/>
          <w:szCs w:val="24"/>
        </w:rPr>
        <w:t xml:space="preserve">Scope of Work and Indicative Outputs and Deliverables  </w:t>
      </w:r>
    </w:p>
    <w:p w14:paraId="28E371C5" w14:textId="77777777" w:rsidR="00F76B71" w:rsidRDefault="00F76B7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389052B5" w14:textId="77777777" w:rsidR="00F76B71" w:rsidRDefault="00B44E09">
      <w:pPr>
        <w:spacing w:line="276" w:lineRule="auto"/>
        <w:ind w:right="-30"/>
        <w:rPr>
          <w:rFonts w:ascii="Arial" w:eastAsia="Arial" w:hAnsi="Arial" w:cs="Arial"/>
        </w:rPr>
      </w:pPr>
      <w:r>
        <w:t xml:space="preserve">Commissioned </w:t>
      </w:r>
      <w:r w:rsidR="00972957">
        <w:t xml:space="preserve">contractor is </w:t>
      </w:r>
      <w:r>
        <w:t xml:space="preserve">expected to provide </w:t>
      </w:r>
      <w:r w:rsidR="00972957">
        <w:rPr>
          <w:color w:val="000000"/>
        </w:rPr>
        <w:t xml:space="preserve">services </w:t>
      </w:r>
      <w:r w:rsidR="008329E4">
        <w:rPr>
          <w:color w:val="000000"/>
        </w:rPr>
        <w:t xml:space="preserve">to NACP </w:t>
      </w:r>
      <w:r w:rsidR="00AC0E36">
        <w:rPr>
          <w:color w:val="000000"/>
        </w:rPr>
        <w:t>as follows</w:t>
      </w:r>
      <w:r>
        <w:t xml:space="preserve">: </w:t>
      </w:r>
    </w:p>
    <w:p w14:paraId="13C1AFD1" w14:textId="77777777" w:rsidR="00AC0E36" w:rsidRDefault="00AC0E36" w:rsidP="00AC0E36">
      <w:pPr>
        <w:pBdr>
          <w:top w:val="nil"/>
          <w:left w:val="nil"/>
          <w:bottom w:val="nil"/>
          <w:right w:val="nil"/>
          <w:between w:val="nil"/>
        </w:pBdr>
        <w:spacing w:line="301" w:lineRule="auto"/>
        <w:ind w:right="-30"/>
        <w:rPr>
          <w:color w:val="000000"/>
        </w:rPr>
      </w:pPr>
    </w:p>
    <w:p w14:paraId="08829209" w14:textId="77777777" w:rsidR="004F443E" w:rsidRDefault="004F443E" w:rsidP="00AC0E36">
      <w:pPr>
        <w:pStyle w:val="ListParagraph"/>
        <w:numPr>
          <w:ilvl w:val="0"/>
          <w:numId w:val="11"/>
        </w:numPr>
        <w:pBdr>
          <w:top w:val="nil"/>
          <w:left w:val="nil"/>
          <w:bottom w:val="nil"/>
          <w:right w:val="nil"/>
          <w:between w:val="nil"/>
        </w:pBdr>
        <w:spacing w:line="301" w:lineRule="auto"/>
        <w:ind w:right="-30"/>
        <w:rPr>
          <w:color w:val="000000"/>
        </w:rPr>
      </w:pPr>
      <w:r>
        <w:rPr>
          <w:color w:val="000000"/>
        </w:rPr>
        <w:t>Assist and advice NACP on communication with an international audience with the aim of promoting information about results of anti-corruption in order to counter false narratives.</w:t>
      </w:r>
    </w:p>
    <w:p w14:paraId="14292416" w14:textId="77777777" w:rsidR="004F443E" w:rsidRDefault="004F443E" w:rsidP="00AC0E36">
      <w:pPr>
        <w:pStyle w:val="ListParagraph"/>
        <w:numPr>
          <w:ilvl w:val="0"/>
          <w:numId w:val="11"/>
        </w:numPr>
        <w:pBdr>
          <w:top w:val="nil"/>
          <w:left w:val="nil"/>
          <w:bottom w:val="nil"/>
          <w:right w:val="nil"/>
          <w:between w:val="nil"/>
        </w:pBdr>
        <w:spacing w:line="301" w:lineRule="auto"/>
        <w:ind w:right="-30"/>
        <w:rPr>
          <w:color w:val="000000"/>
        </w:rPr>
      </w:pPr>
      <w:r>
        <w:rPr>
          <w:color w:val="000000"/>
        </w:rPr>
        <w:t xml:space="preserve">Together with NACP develop a more strategic and comprehensive approach to this communication effort in close cooperation also with other stakeholders. </w:t>
      </w:r>
    </w:p>
    <w:p w14:paraId="095A180B" w14:textId="77777777" w:rsidR="00AC0E36" w:rsidRDefault="004F443E" w:rsidP="00AC0E36">
      <w:pPr>
        <w:pStyle w:val="ListParagraph"/>
        <w:numPr>
          <w:ilvl w:val="0"/>
          <w:numId w:val="11"/>
        </w:numPr>
        <w:pBdr>
          <w:top w:val="nil"/>
          <w:left w:val="nil"/>
          <w:bottom w:val="nil"/>
          <w:right w:val="nil"/>
          <w:between w:val="nil"/>
        </w:pBdr>
        <w:spacing w:line="301" w:lineRule="auto"/>
        <w:ind w:right="-30"/>
        <w:rPr>
          <w:color w:val="000000"/>
        </w:rPr>
      </w:pPr>
      <w:r>
        <w:rPr>
          <w:color w:val="000000"/>
        </w:rPr>
        <w:t>As per agreement with NACP c</w:t>
      </w:r>
      <w:r w:rsidR="00AC0E36" w:rsidRPr="00AC0E36">
        <w:rPr>
          <w:color w:val="000000"/>
        </w:rPr>
        <w:t xml:space="preserve">oordinate a joint work and/or exchange of information among the relevant </w:t>
      </w:r>
      <w:r w:rsidR="00AC0E36">
        <w:rPr>
          <w:color w:val="000000"/>
        </w:rPr>
        <w:t xml:space="preserve">EUACI partners – </w:t>
      </w:r>
      <w:r w:rsidR="00AC0E36" w:rsidRPr="00AC0E36">
        <w:rPr>
          <w:color w:val="000000"/>
        </w:rPr>
        <w:t>NACP, DPM, GOCEEI</w:t>
      </w:r>
      <w:r w:rsidR="00AC0E36">
        <w:rPr>
          <w:color w:val="000000"/>
        </w:rPr>
        <w:t xml:space="preserve"> – as well as other possible public bodies, such as the Ministry of Foreign Affairs of Ukraine</w:t>
      </w:r>
      <w:r w:rsidR="00776EF7">
        <w:rPr>
          <w:color w:val="000000"/>
        </w:rPr>
        <w:t xml:space="preserve"> (MFA)</w:t>
      </w:r>
      <w:r w:rsidR="00AC0E36">
        <w:rPr>
          <w:color w:val="000000"/>
        </w:rPr>
        <w:t>, etc. upon guidelines from the NACP</w:t>
      </w:r>
      <w:r w:rsidR="004F367C">
        <w:rPr>
          <w:color w:val="000000"/>
        </w:rPr>
        <w:t>;</w:t>
      </w:r>
      <w:r w:rsidR="00AC0E36">
        <w:rPr>
          <w:color w:val="000000"/>
        </w:rPr>
        <w:t xml:space="preserve"> </w:t>
      </w:r>
    </w:p>
    <w:p w14:paraId="60590C60" w14:textId="77777777" w:rsidR="00776EF7" w:rsidRDefault="004F443E" w:rsidP="00AC0E36">
      <w:pPr>
        <w:pStyle w:val="ListParagraph"/>
        <w:numPr>
          <w:ilvl w:val="0"/>
          <w:numId w:val="11"/>
        </w:numPr>
        <w:pBdr>
          <w:top w:val="nil"/>
          <w:left w:val="nil"/>
          <w:bottom w:val="nil"/>
          <w:right w:val="nil"/>
          <w:between w:val="nil"/>
        </w:pBdr>
        <w:spacing w:line="301" w:lineRule="auto"/>
        <w:ind w:right="-30"/>
        <w:rPr>
          <w:color w:val="000000"/>
        </w:rPr>
      </w:pPr>
      <w:r>
        <w:rPr>
          <w:color w:val="000000"/>
        </w:rPr>
        <w:t>A</w:t>
      </w:r>
      <w:r w:rsidR="004F367C">
        <w:rPr>
          <w:color w:val="000000"/>
        </w:rPr>
        <w:t>nalyse and k</w:t>
      </w:r>
      <w:r w:rsidR="00776EF7">
        <w:rPr>
          <w:color w:val="000000"/>
        </w:rPr>
        <w:t>eep a systemic track on the most actual discrediting/manipulating narratives about the Ukraine’s corruption in the foreign m</w:t>
      </w:r>
      <w:r w:rsidR="004F367C">
        <w:rPr>
          <w:color w:val="000000"/>
        </w:rPr>
        <w:t>edia and among target audiences;</w:t>
      </w:r>
    </w:p>
    <w:p w14:paraId="533CA96C" w14:textId="77777777" w:rsidR="004F367C" w:rsidRDefault="00776EF7" w:rsidP="00AC0E36">
      <w:pPr>
        <w:pStyle w:val="ListParagraph"/>
        <w:numPr>
          <w:ilvl w:val="0"/>
          <w:numId w:val="11"/>
        </w:numPr>
        <w:pBdr>
          <w:top w:val="nil"/>
          <w:left w:val="nil"/>
          <w:bottom w:val="nil"/>
          <w:right w:val="nil"/>
          <w:between w:val="nil"/>
        </w:pBdr>
        <w:spacing w:line="301" w:lineRule="auto"/>
        <w:ind w:right="-30"/>
        <w:rPr>
          <w:color w:val="000000"/>
        </w:rPr>
      </w:pPr>
      <w:r>
        <w:rPr>
          <w:color w:val="000000"/>
        </w:rPr>
        <w:t xml:space="preserve">Collect feedback from the </w:t>
      </w:r>
      <w:r w:rsidRPr="00AC0E36">
        <w:rPr>
          <w:color w:val="000000"/>
        </w:rPr>
        <w:t>NACP, DPM, GOCEEI</w:t>
      </w:r>
      <w:r>
        <w:rPr>
          <w:color w:val="000000"/>
        </w:rPr>
        <w:t xml:space="preserve">, MFA </w:t>
      </w:r>
      <w:r w:rsidR="004F367C">
        <w:rPr>
          <w:color w:val="000000"/>
        </w:rPr>
        <w:t xml:space="preserve">on the relevance and suitability of communication efforts and their products </w:t>
      </w:r>
      <w:r>
        <w:rPr>
          <w:color w:val="000000"/>
        </w:rPr>
        <w:t>(e.g. digests, explainers)</w:t>
      </w:r>
      <w:r w:rsidR="004F367C">
        <w:rPr>
          <w:color w:val="000000"/>
        </w:rPr>
        <w:t>;</w:t>
      </w:r>
    </w:p>
    <w:p w14:paraId="593C7950" w14:textId="77777777" w:rsidR="00C03D36" w:rsidRDefault="00C03D36" w:rsidP="00AC0E36">
      <w:pPr>
        <w:pStyle w:val="ListParagraph"/>
        <w:numPr>
          <w:ilvl w:val="0"/>
          <w:numId w:val="11"/>
        </w:numPr>
        <w:pBdr>
          <w:top w:val="nil"/>
          <w:left w:val="nil"/>
          <w:bottom w:val="nil"/>
          <w:right w:val="nil"/>
          <w:between w:val="nil"/>
        </w:pBdr>
        <w:spacing w:line="301" w:lineRule="auto"/>
        <w:ind w:right="-30"/>
        <w:rPr>
          <w:color w:val="000000"/>
        </w:rPr>
      </w:pPr>
      <w:r>
        <w:rPr>
          <w:color w:val="000000"/>
        </w:rPr>
        <w:t>Identify new ways and areas of work for the sake of ensuring best results;</w:t>
      </w:r>
    </w:p>
    <w:p w14:paraId="0006CD2E" w14:textId="77777777" w:rsidR="00135B22" w:rsidRDefault="004F367C" w:rsidP="00AC0E36">
      <w:pPr>
        <w:pStyle w:val="ListParagraph"/>
        <w:numPr>
          <w:ilvl w:val="0"/>
          <w:numId w:val="11"/>
        </w:numPr>
        <w:pBdr>
          <w:top w:val="nil"/>
          <w:left w:val="nil"/>
          <w:bottom w:val="nil"/>
          <w:right w:val="nil"/>
          <w:between w:val="nil"/>
        </w:pBdr>
        <w:spacing w:line="301" w:lineRule="auto"/>
        <w:ind w:right="-30"/>
        <w:rPr>
          <w:color w:val="000000"/>
        </w:rPr>
      </w:pPr>
      <w:r>
        <w:rPr>
          <w:color w:val="000000"/>
        </w:rPr>
        <w:t xml:space="preserve">Provide suggestions on what messages to prioritise in order to address the most actual discrediting/manipulating narratives </w:t>
      </w:r>
      <w:r w:rsidR="00135B22">
        <w:rPr>
          <w:color w:val="000000"/>
        </w:rPr>
        <w:t>and on how to improve</w:t>
      </w:r>
      <w:r>
        <w:rPr>
          <w:color w:val="000000"/>
        </w:rPr>
        <w:t xml:space="preserve"> </w:t>
      </w:r>
      <w:r w:rsidR="00135B22">
        <w:rPr>
          <w:color w:val="000000"/>
        </w:rPr>
        <w:t xml:space="preserve">respective </w:t>
      </w:r>
      <w:r>
        <w:rPr>
          <w:color w:val="000000"/>
        </w:rPr>
        <w:t xml:space="preserve">communication </w:t>
      </w:r>
      <w:r w:rsidR="00135B22">
        <w:rPr>
          <w:color w:val="000000"/>
        </w:rPr>
        <w:t>materials;</w:t>
      </w:r>
    </w:p>
    <w:p w14:paraId="1FFA0C65" w14:textId="77777777" w:rsidR="00135B22" w:rsidRDefault="00AC0E36" w:rsidP="00AC0E36">
      <w:pPr>
        <w:pStyle w:val="ListParagraph"/>
        <w:numPr>
          <w:ilvl w:val="0"/>
          <w:numId w:val="11"/>
        </w:numPr>
        <w:pBdr>
          <w:top w:val="nil"/>
          <w:left w:val="nil"/>
          <w:bottom w:val="nil"/>
          <w:right w:val="nil"/>
          <w:between w:val="nil"/>
        </w:pBdr>
        <w:spacing w:line="301" w:lineRule="auto"/>
        <w:ind w:right="-30"/>
        <w:rPr>
          <w:color w:val="000000"/>
        </w:rPr>
      </w:pPr>
      <w:r w:rsidRPr="00135B22">
        <w:rPr>
          <w:color w:val="000000"/>
        </w:rPr>
        <w:t>Facilitate planning session</w:t>
      </w:r>
      <w:r w:rsidR="00135B22">
        <w:rPr>
          <w:color w:val="000000"/>
        </w:rPr>
        <w:t>s</w:t>
      </w:r>
      <w:r w:rsidRPr="00135B22">
        <w:rPr>
          <w:color w:val="000000"/>
        </w:rPr>
        <w:t xml:space="preserve"> with the </w:t>
      </w:r>
      <w:r w:rsidR="003C5F23">
        <w:rPr>
          <w:color w:val="000000"/>
        </w:rPr>
        <w:t>above-mentioned</w:t>
      </w:r>
      <w:r w:rsidR="00135B22">
        <w:rPr>
          <w:color w:val="000000"/>
        </w:rPr>
        <w:t xml:space="preserve"> </w:t>
      </w:r>
      <w:r w:rsidRPr="00135B22">
        <w:rPr>
          <w:color w:val="000000"/>
        </w:rPr>
        <w:t xml:space="preserve">stakeholders </w:t>
      </w:r>
      <w:r w:rsidR="00135B22">
        <w:rPr>
          <w:color w:val="000000"/>
        </w:rPr>
        <w:t xml:space="preserve">and the EUACI and other international partners, if need be; </w:t>
      </w:r>
    </w:p>
    <w:p w14:paraId="56BA3863" w14:textId="77777777" w:rsidR="0066462B" w:rsidRDefault="00135B22" w:rsidP="001A7406">
      <w:pPr>
        <w:pStyle w:val="ListParagraph"/>
        <w:numPr>
          <w:ilvl w:val="0"/>
          <w:numId w:val="11"/>
        </w:numPr>
        <w:pBdr>
          <w:top w:val="nil"/>
          <w:left w:val="nil"/>
          <w:bottom w:val="nil"/>
          <w:right w:val="nil"/>
          <w:between w:val="nil"/>
        </w:pBdr>
        <w:spacing w:line="301" w:lineRule="auto"/>
        <w:ind w:right="-30"/>
        <w:rPr>
          <w:color w:val="000000"/>
        </w:rPr>
      </w:pPr>
      <w:r>
        <w:rPr>
          <w:color w:val="000000"/>
        </w:rPr>
        <w:t>Support NACP Communication team in producing communication materials</w:t>
      </w:r>
      <w:r w:rsidR="0066462B">
        <w:rPr>
          <w:color w:val="000000"/>
        </w:rPr>
        <w:t xml:space="preserve"> </w:t>
      </w:r>
      <w:r>
        <w:rPr>
          <w:color w:val="000000"/>
        </w:rPr>
        <w:t>(e.g. digests, explainers)</w:t>
      </w:r>
      <w:r w:rsidR="001A7406">
        <w:rPr>
          <w:color w:val="000000"/>
        </w:rPr>
        <w:t xml:space="preserve">, including by using </w:t>
      </w:r>
      <w:r w:rsidR="003C5F23">
        <w:rPr>
          <w:color w:val="000000"/>
        </w:rPr>
        <w:t>software</w:t>
      </w:r>
      <w:r w:rsidR="001A7406">
        <w:rPr>
          <w:color w:val="000000"/>
        </w:rPr>
        <w:t xml:space="preserve"> of basic graphic design</w:t>
      </w:r>
      <w:r w:rsidR="0066462B">
        <w:rPr>
          <w:color w:val="000000"/>
        </w:rPr>
        <w:t>;</w:t>
      </w:r>
    </w:p>
    <w:p w14:paraId="41121032" w14:textId="77777777" w:rsidR="004F443E" w:rsidRDefault="004F443E" w:rsidP="001A7406">
      <w:pPr>
        <w:pStyle w:val="ListParagraph"/>
        <w:numPr>
          <w:ilvl w:val="0"/>
          <w:numId w:val="11"/>
        </w:numPr>
        <w:pBdr>
          <w:top w:val="nil"/>
          <w:left w:val="nil"/>
          <w:bottom w:val="nil"/>
          <w:right w:val="nil"/>
          <w:between w:val="nil"/>
        </w:pBdr>
        <w:spacing w:line="301" w:lineRule="auto"/>
        <w:ind w:right="-30"/>
        <w:rPr>
          <w:color w:val="000000"/>
        </w:rPr>
      </w:pPr>
      <w:r>
        <w:rPr>
          <w:color w:val="000000"/>
        </w:rPr>
        <w:t>Provide relevant capacity building to NACP Communication team, for instance mentoring and coaching or through training sessions;</w:t>
      </w:r>
    </w:p>
    <w:p w14:paraId="6D042D05" w14:textId="77777777" w:rsidR="001C7F0E" w:rsidRDefault="004F443E" w:rsidP="00AC0E36">
      <w:pPr>
        <w:pStyle w:val="ListParagraph"/>
        <w:numPr>
          <w:ilvl w:val="0"/>
          <w:numId w:val="11"/>
        </w:numPr>
        <w:pBdr>
          <w:top w:val="nil"/>
          <w:left w:val="nil"/>
          <w:bottom w:val="nil"/>
          <w:right w:val="nil"/>
          <w:between w:val="nil"/>
        </w:pBdr>
        <w:spacing w:line="301" w:lineRule="auto"/>
        <w:ind w:right="-30"/>
        <w:rPr>
          <w:color w:val="000000"/>
        </w:rPr>
      </w:pPr>
      <w:r>
        <w:rPr>
          <w:color w:val="000000"/>
        </w:rPr>
        <w:t xml:space="preserve">Contribute to </w:t>
      </w:r>
      <w:r w:rsidR="001C7F0E">
        <w:rPr>
          <w:color w:val="000000"/>
        </w:rPr>
        <w:t>communication materials and provide other services requested by the NACP</w:t>
      </w:r>
      <w:r>
        <w:rPr>
          <w:color w:val="000000"/>
        </w:rPr>
        <w:t xml:space="preserve"> and EUACI</w:t>
      </w:r>
      <w:r w:rsidR="001C7F0E">
        <w:rPr>
          <w:color w:val="000000"/>
        </w:rPr>
        <w:t xml:space="preserve">. </w:t>
      </w:r>
    </w:p>
    <w:p w14:paraId="5440175F" w14:textId="77777777" w:rsidR="00F76B71" w:rsidRPr="001C7F0E" w:rsidRDefault="00F76B71" w:rsidP="001C7F0E">
      <w:pPr>
        <w:pBdr>
          <w:top w:val="nil"/>
          <w:left w:val="nil"/>
          <w:bottom w:val="nil"/>
          <w:right w:val="nil"/>
          <w:between w:val="nil"/>
        </w:pBdr>
        <w:spacing w:line="301" w:lineRule="auto"/>
        <w:ind w:right="-30"/>
        <w:rPr>
          <w:color w:val="000000"/>
        </w:rPr>
      </w:pPr>
    </w:p>
    <w:p w14:paraId="39CD6969" w14:textId="77777777" w:rsidR="007A5002" w:rsidRPr="007A5002" w:rsidRDefault="007A5002">
      <w:pPr>
        <w:spacing w:line="301" w:lineRule="auto"/>
        <w:ind w:right="-30"/>
      </w:pPr>
      <w:r w:rsidRPr="007A5002">
        <w:rPr>
          <w:b/>
        </w:rPr>
        <w:t xml:space="preserve">Outputs and Deliverables </w:t>
      </w:r>
    </w:p>
    <w:p w14:paraId="1851A914" w14:textId="77777777" w:rsidR="007A5002" w:rsidRDefault="004F443E" w:rsidP="007A5002">
      <w:pPr>
        <w:pStyle w:val="ListParagraph"/>
        <w:numPr>
          <w:ilvl w:val="0"/>
          <w:numId w:val="9"/>
        </w:numPr>
        <w:ind w:right="-30"/>
      </w:pPr>
      <w:r>
        <w:t>Contribution to c</w:t>
      </w:r>
      <w:r w:rsidR="001C7F0E">
        <w:t xml:space="preserve">ommunication materials </w:t>
      </w:r>
      <w:r w:rsidR="001C7F0E">
        <w:rPr>
          <w:color w:val="000000"/>
        </w:rPr>
        <w:t xml:space="preserve">(digests, explainers or other formats) and </w:t>
      </w:r>
      <w:r>
        <w:rPr>
          <w:color w:val="000000"/>
        </w:rPr>
        <w:t xml:space="preserve">analytic </w:t>
      </w:r>
      <w:r w:rsidR="001C7F0E">
        <w:rPr>
          <w:color w:val="000000"/>
        </w:rPr>
        <w:t>reports</w:t>
      </w:r>
      <w:r w:rsidR="007A5002" w:rsidRPr="007A5002">
        <w:t xml:space="preserve">; </w:t>
      </w:r>
    </w:p>
    <w:p w14:paraId="0FD02622" w14:textId="77777777" w:rsidR="004F443E" w:rsidRDefault="004F443E" w:rsidP="007A5002">
      <w:pPr>
        <w:pStyle w:val="ListParagraph"/>
        <w:numPr>
          <w:ilvl w:val="0"/>
          <w:numId w:val="9"/>
        </w:numPr>
        <w:ind w:right="-30"/>
      </w:pPr>
      <w:r>
        <w:lastRenderedPageBreak/>
        <w:t>A paper on a more strategic and comprehensive communication approach regarding international audience;</w:t>
      </w:r>
    </w:p>
    <w:p w14:paraId="3F538CDD" w14:textId="77777777" w:rsidR="004F443E" w:rsidRDefault="004F443E" w:rsidP="007A5002">
      <w:pPr>
        <w:pStyle w:val="ListParagraph"/>
        <w:numPr>
          <w:ilvl w:val="0"/>
          <w:numId w:val="9"/>
        </w:numPr>
        <w:ind w:right="-30"/>
      </w:pPr>
      <w:r>
        <w:t>Database on narratives;</w:t>
      </w:r>
    </w:p>
    <w:p w14:paraId="034FE211" w14:textId="77777777" w:rsidR="004F443E" w:rsidRPr="007A5002" w:rsidRDefault="004F443E" w:rsidP="007A5002">
      <w:pPr>
        <w:pStyle w:val="ListParagraph"/>
        <w:numPr>
          <w:ilvl w:val="0"/>
          <w:numId w:val="9"/>
        </w:numPr>
        <w:ind w:right="-30"/>
      </w:pPr>
      <w:r>
        <w:t>Planning sessions;</w:t>
      </w:r>
    </w:p>
    <w:p w14:paraId="2AA0493E" w14:textId="77777777" w:rsidR="007A5002" w:rsidRDefault="007A5002" w:rsidP="007A5002">
      <w:pPr>
        <w:pStyle w:val="ListParagraph"/>
        <w:numPr>
          <w:ilvl w:val="0"/>
          <w:numId w:val="9"/>
        </w:numPr>
        <w:ind w:right="-30"/>
      </w:pPr>
      <w:r w:rsidRPr="007A5002">
        <w:t xml:space="preserve">Written report with the recommendations to the EUACI/NACP </w:t>
      </w:r>
      <w:r w:rsidR="001A7406" w:rsidRPr="007A5002">
        <w:t>regarding</w:t>
      </w:r>
      <w:r w:rsidRPr="007A5002">
        <w:t xml:space="preserve"> </w:t>
      </w:r>
      <w:r w:rsidR="00DC2C8F">
        <w:t xml:space="preserve">further </w:t>
      </w:r>
      <w:r w:rsidR="005C4626">
        <w:t>possible areas of intervention</w:t>
      </w:r>
      <w:r>
        <w:t xml:space="preserve">. </w:t>
      </w:r>
    </w:p>
    <w:p w14:paraId="6226A9AA" w14:textId="77777777" w:rsidR="007A5002" w:rsidRPr="007A5002" w:rsidRDefault="007A5002" w:rsidP="007A5002">
      <w:pPr>
        <w:pStyle w:val="ListParagraph"/>
        <w:ind w:left="720" w:right="-30" w:firstLine="0"/>
      </w:pPr>
    </w:p>
    <w:p w14:paraId="0047BCF2" w14:textId="77777777" w:rsidR="00F76B71" w:rsidRDefault="00B44E09" w:rsidP="003C0F27">
      <w:pPr>
        <w:pBdr>
          <w:top w:val="nil"/>
          <w:left w:val="nil"/>
          <w:bottom w:val="nil"/>
          <w:right w:val="nil"/>
          <w:between w:val="nil"/>
        </w:pBdr>
        <w:spacing w:before="120"/>
        <w:ind w:right="-30"/>
        <w:jc w:val="both"/>
        <w:rPr>
          <w:color w:val="000000"/>
        </w:rPr>
      </w:pPr>
      <w:bookmarkStart w:id="3" w:name="_heading=h.tyjcwt" w:colFirst="0" w:colLast="0"/>
      <w:bookmarkEnd w:id="3"/>
      <w:r>
        <w:rPr>
          <w:color w:val="000000"/>
        </w:rPr>
        <w:t xml:space="preserve">The </w:t>
      </w:r>
      <w:r w:rsidR="003E7ECB">
        <w:rPr>
          <w:color w:val="000000"/>
        </w:rPr>
        <w:t xml:space="preserve">above </w:t>
      </w:r>
      <w:r>
        <w:t>list</w:t>
      </w:r>
      <w:r>
        <w:rPr>
          <w:color w:val="000000"/>
        </w:rPr>
        <w:t xml:space="preserve"> is indicative and non-exhaustive. The EUACI reserves the right to request </w:t>
      </w:r>
      <w:r w:rsidR="003E7ECB">
        <w:rPr>
          <w:color w:val="000000"/>
        </w:rPr>
        <w:t xml:space="preserve">other deliverables </w:t>
      </w:r>
      <w:r>
        <w:rPr>
          <w:color w:val="000000"/>
        </w:rPr>
        <w:t xml:space="preserve">not explicitly mentioned but related to the </w:t>
      </w:r>
      <w:r w:rsidR="003C0F27">
        <w:rPr>
          <w:color w:val="000000"/>
        </w:rPr>
        <w:t xml:space="preserve">general purpose of </w:t>
      </w:r>
      <w:r w:rsidR="003E7ECB">
        <w:rPr>
          <w:color w:val="000000"/>
        </w:rPr>
        <w:t>the assignment</w:t>
      </w:r>
      <w:r w:rsidR="003C0F27">
        <w:rPr>
          <w:color w:val="000000"/>
        </w:rPr>
        <w:t xml:space="preserve">. </w:t>
      </w:r>
    </w:p>
    <w:p w14:paraId="5B284FC0" w14:textId="2698D19E" w:rsidR="00F76B71" w:rsidRDefault="00B44E09">
      <w:pPr>
        <w:pBdr>
          <w:top w:val="nil"/>
          <w:left w:val="nil"/>
          <w:bottom w:val="nil"/>
          <w:right w:val="nil"/>
          <w:between w:val="nil"/>
        </w:pBdr>
        <w:spacing w:before="120"/>
        <w:ind w:right="115"/>
        <w:jc w:val="both"/>
        <w:rPr>
          <w:color w:val="000000"/>
        </w:rPr>
      </w:pPr>
      <w:r>
        <w:rPr>
          <w:color w:val="000000"/>
        </w:rPr>
        <w:t xml:space="preserve">During the assignment, the consultant shall work </w:t>
      </w:r>
      <w:r>
        <w:t>closely</w:t>
      </w:r>
      <w:r>
        <w:rPr>
          <w:color w:val="000000"/>
        </w:rPr>
        <w:t xml:space="preserve"> with the appropriate </w:t>
      </w:r>
      <w:r w:rsidR="003C0F27">
        <w:rPr>
          <w:color w:val="000000"/>
        </w:rPr>
        <w:t xml:space="preserve">NACP </w:t>
      </w:r>
      <w:r w:rsidR="0011655B">
        <w:rPr>
          <w:color w:val="000000"/>
        </w:rPr>
        <w:t xml:space="preserve">and EUACI </w:t>
      </w:r>
      <w:r w:rsidR="003E7ECB">
        <w:rPr>
          <w:color w:val="000000"/>
        </w:rPr>
        <w:t>management</w:t>
      </w:r>
      <w:r>
        <w:rPr>
          <w:color w:val="000000"/>
        </w:rPr>
        <w:t xml:space="preserve">, </w:t>
      </w:r>
      <w:r>
        <w:t xml:space="preserve">and </w:t>
      </w:r>
      <w:r>
        <w:rPr>
          <w:color w:val="000000"/>
        </w:rPr>
        <w:t xml:space="preserve">shall perform </w:t>
      </w:r>
      <w:r>
        <w:t>on-site</w:t>
      </w:r>
      <w:r>
        <w:rPr>
          <w:color w:val="000000"/>
        </w:rPr>
        <w:t xml:space="preserve"> visits</w:t>
      </w:r>
      <w:r w:rsidR="00A61F6C">
        <w:rPr>
          <w:color w:val="000000"/>
        </w:rPr>
        <w:t xml:space="preserve"> </w:t>
      </w:r>
      <w:r w:rsidR="005200ED">
        <w:rPr>
          <w:color w:val="000000"/>
        </w:rPr>
        <w:t>and engage in offline meetings in Kyiv.</w:t>
      </w:r>
    </w:p>
    <w:p w14:paraId="34886FAA" w14:textId="77777777" w:rsidR="00F76B71" w:rsidRDefault="00B44E09" w:rsidP="002320B0">
      <w:pPr>
        <w:tabs>
          <w:tab w:val="left" w:pos="836"/>
          <w:tab w:val="left" w:pos="837"/>
        </w:tabs>
        <w:spacing w:before="120"/>
        <w:ind w:right="150"/>
        <w:jc w:val="both"/>
        <w:rPr>
          <w:color w:val="000000"/>
        </w:rPr>
      </w:pPr>
      <w:r>
        <w:t xml:space="preserve">Language of </w:t>
      </w:r>
      <w:r w:rsidR="002320B0">
        <w:t>service provision</w:t>
      </w:r>
      <w:r>
        <w:t xml:space="preserve">: </w:t>
      </w:r>
      <w:r w:rsidR="002320B0">
        <w:t>Ukrainian</w:t>
      </w:r>
      <w:r w:rsidR="004F443E">
        <w:t>, English</w:t>
      </w:r>
      <w:r w:rsidR="002320B0">
        <w:t>.</w:t>
      </w:r>
    </w:p>
    <w:p w14:paraId="713098BC" w14:textId="77777777" w:rsidR="00851434" w:rsidRDefault="00851434">
      <w:pPr>
        <w:pBdr>
          <w:top w:val="nil"/>
          <w:left w:val="nil"/>
          <w:bottom w:val="nil"/>
          <w:right w:val="nil"/>
          <w:between w:val="nil"/>
        </w:pBdr>
        <w:spacing w:before="120"/>
        <w:ind w:right="156"/>
        <w:jc w:val="both"/>
        <w:rPr>
          <w:color w:val="000000"/>
        </w:rPr>
      </w:pPr>
    </w:p>
    <w:p w14:paraId="7060452D" w14:textId="77777777" w:rsidR="00851434" w:rsidRDefault="00851434" w:rsidP="00851434">
      <w:pPr>
        <w:numPr>
          <w:ilvl w:val="0"/>
          <w:numId w:val="1"/>
        </w:numPr>
        <w:pBdr>
          <w:top w:val="nil"/>
          <w:left w:val="nil"/>
          <w:bottom w:val="nil"/>
          <w:right w:val="nil"/>
          <w:between w:val="nil"/>
        </w:pBdr>
        <w:tabs>
          <w:tab w:val="left" w:pos="837"/>
        </w:tabs>
        <w:spacing w:before="75"/>
        <w:rPr>
          <w:b/>
          <w:color w:val="000000"/>
          <w:sz w:val="24"/>
          <w:szCs w:val="24"/>
        </w:rPr>
      </w:pPr>
      <w:r>
        <w:rPr>
          <w:b/>
          <w:color w:val="000000"/>
          <w:sz w:val="24"/>
          <w:szCs w:val="24"/>
        </w:rPr>
        <w:t>Qualifications Required and Assessment</w:t>
      </w:r>
    </w:p>
    <w:p w14:paraId="384ACA4E" w14:textId="77777777" w:rsidR="00851434" w:rsidRDefault="00851434" w:rsidP="00851434">
      <w:pPr>
        <w:pBdr>
          <w:top w:val="nil"/>
          <w:left w:val="nil"/>
          <w:bottom w:val="nil"/>
          <w:right w:val="nil"/>
          <w:between w:val="nil"/>
        </w:pBdr>
        <w:spacing w:before="120"/>
        <w:ind w:right="324"/>
        <w:jc w:val="both"/>
        <w:rPr>
          <w:color w:val="000000"/>
        </w:rPr>
      </w:pPr>
    </w:p>
    <w:p w14:paraId="283FEF06" w14:textId="77777777" w:rsidR="00851434" w:rsidRDefault="0011655B" w:rsidP="00851434">
      <w:pPr>
        <w:pBdr>
          <w:top w:val="nil"/>
          <w:left w:val="nil"/>
          <w:bottom w:val="nil"/>
          <w:right w:val="nil"/>
          <w:between w:val="nil"/>
        </w:pBdr>
        <w:spacing w:before="120"/>
        <w:ind w:right="324"/>
        <w:jc w:val="both"/>
        <w:rPr>
          <w:color w:val="000000"/>
        </w:rPr>
      </w:pPr>
      <w:r>
        <w:rPr>
          <w:color w:val="000000"/>
        </w:rPr>
        <w:t xml:space="preserve">Interested candidates </w:t>
      </w:r>
      <w:r w:rsidR="00851434">
        <w:rPr>
          <w:color w:val="000000"/>
        </w:rPr>
        <w:t xml:space="preserve">shall demonstrate that they fulfil the following criteria: </w:t>
      </w:r>
    </w:p>
    <w:p w14:paraId="37C1871B" w14:textId="77777777" w:rsidR="00851434" w:rsidRDefault="00851434" w:rsidP="00851434">
      <w:pPr>
        <w:pBdr>
          <w:top w:val="nil"/>
          <w:left w:val="nil"/>
          <w:bottom w:val="nil"/>
          <w:right w:val="nil"/>
          <w:between w:val="nil"/>
        </w:pBdr>
        <w:spacing w:before="120"/>
        <w:rPr>
          <w:color w:val="000000"/>
          <w:u w:val="single"/>
        </w:rPr>
      </w:pPr>
    </w:p>
    <w:p w14:paraId="1668ED0E" w14:textId="77777777" w:rsidR="00B44660" w:rsidRDefault="0011655B" w:rsidP="00851434">
      <w:pPr>
        <w:numPr>
          <w:ilvl w:val="0"/>
          <w:numId w:val="5"/>
        </w:numPr>
        <w:pBdr>
          <w:top w:val="nil"/>
          <w:left w:val="nil"/>
          <w:bottom w:val="nil"/>
          <w:right w:val="nil"/>
          <w:between w:val="nil"/>
        </w:pBdr>
        <w:ind w:left="714" w:hanging="357"/>
        <w:rPr>
          <w:color w:val="000000"/>
        </w:rPr>
      </w:pPr>
      <w:r>
        <w:rPr>
          <w:color w:val="000000"/>
        </w:rPr>
        <w:t>3</w:t>
      </w:r>
      <w:r w:rsidR="00B44660">
        <w:rPr>
          <w:color w:val="000000"/>
        </w:rPr>
        <w:t xml:space="preserve">+ year experience in providing </w:t>
      </w:r>
      <w:r w:rsidR="001A7406">
        <w:rPr>
          <w:color w:val="000000"/>
        </w:rPr>
        <w:t xml:space="preserve">communication </w:t>
      </w:r>
      <w:r w:rsidR="00B44660">
        <w:rPr>
          <w:color w:val="000000"/>
        </w:rPr>
        <w:t>services</w:t>
      </w:r>
      <w:r w:rsidR="001A7406">
        <w:rPr>
          <w:color w:val="000000"/>
        </w:rPr>
        <w:t>, including producing communication materials with the use of software for basic graphic design</w:t>
      </w:r>
      <w:r w:rsidR="00B44660">
        <w:rPr>
          <w:color w:val="000000"/>
        </w:rPr>
        <w:t>.</w:t>
      </w:r>
    </w:p>
    <w:p w14:paraId="525AE82F" w14:textId="77777777" w:rsidR="00C36563" w:rsidRPr="00C36563" w:rsidRDefault="00C36563" w:rsidP="00C36563">
      <w:pPr>
        <w:numPr>
          <w:ilvl w:val="0"/>
          <w:numId w:val="5"/>
        </w:numPr>
        <w:pBdr>
          <w:top w:val="nil"/>
          <w:left w:val="nil"/>
          <w:bottom w:val="nil"/>
          <w:right w:val="nil"/>
          <w:between w:val="nil"/>
        </w:pBdr>
        <w:ind w:left="714" w:hanging="357"/>
        <w:rPr>
          <w:color w:val="000000"/>
        </w:rPr>
      </w:pPr>
      <w:r>
        <w:rPr>
          <w:color w:val="000000"/>
        </w:rPr>
        <w:t xml:space="preserve">Experience in working on engagements targeted at the international audiences. </w:t>
      </w:r>
    </w:p>
    <w:p w14:paraId="048A3276" w14:textId="77777777" w:rsidR="00851434" w:rsidRDefault="00851434" w:rsidP="0011655B">
      <w:pPr>
        <w:numPr>
          <w:ilvl w:val="0"/>
          <w:numId w:val="5"/>
        </w:numPr>
        <w:pBdr>
          <w:top w:val="nil"/>
          <w:left w:val="nil"/>
          <w:bottom w:val="nil"/>
          <w:right w:val="nil"/>
          <w:between w:val="nil"/>
        </w:pBdr>
        <w:ind w:left="714" w:hanging="357"/>
        <w:rPr>
          <w:color w:val="000000"/>
        </w:rPr>
      </w:pPr>
      <w:r>
        <w:rPr>
          <w:color w:val="000000"/>
        </w:rPr>
        <w:t>Relevant education as a minimum Master</w:t>
      </w:r>
      <w:r>
        <w:t>’</w:t>
      </w:r>
      <w:r>
        <w:rPr>
          <w:color w:val="000000"/>
        </w:rPr>
        <w:t xml:space="preserve">s Degree / Academic level in </w:t>
      </w:r>
      <w:r w:rsidR="0011655B">
        <w:rPr>
          <w:color w:val="000000"/>
        </w:rPr>
        <w:t>Communication, PR, GR, Management</w:t>
      </w:r>
      <w:r w:rsidR="00DB79A7">
        <w:rPr>
          <w:color w:val="000000"/>
        </w:rPr>
        <w:t>.</w:t>
      </w:r>
      <w:r w:rsidR="00387396">
        <w:rPr>
          <w:color w:val="000000"/>
        </w:rPr>
        <w:t xml:space="preserve"> A c</w:t>
      </w:r>
      <w:r w:rsidR="00DB79A7">
        <w:rPr>
          <w:color w:val="000000"/>
        </w:rPr>
        <w:t xml:space="preserve">ontractor may achieve </w:t>
      </w:r>
      <w:r w:rsidR="00B44660">
        <w:rPr>
          <w:color w:val="000000"/>
        </w:rPr>
        <w:t>eligibility under this criterion</w:t>
      </w:r>
      <w:r w:rsidR="00DB79A7">
        <w:rPr>
          <w:color w:val="000000"/>
        </w:rPr>
        <w:t xml:space="preserve"> by </w:t>
      </w:r>
      <w:r w:rsidR="0011655B">
        <w:rPr>
          <w:color w:val="000000"/>
        </w:rPr>
        <w:t>demonstrating 6</w:t>
      </w:r>
      <w:r w:rsidR="00B44660">
        <w:rPr>
          <w:color w:val="000000"/>
        </w:rPr>
        <w:t xml:space="preserve">+ </w:t>
      </w:r>
      <w:r w:rsidR="00DB79A7">
        <w:rPr>
          <w:color w:val="000000"/>
        </w:rPr>
        <w:t xml:space="preserve">year experience in </w:t>
      </w:r>
      <w:r w:rsidR="0011655B">
        <w:rPr>
          <w:color w:val="000000"/>
        </w:rPr>
        <w:t xml:space="preserve">working / </w:t>
      </w:r>
      <w:r w:rsidR="00DB79A7">
        <w:rPr>
          <w:color w:val="000000"/>
        </w:rPr>
        <w:t xml:space="preserve">providing services within </w:t>
      </w:r>
      <w:r w:rsidR="0011655B">
        <w:rPr>
          <w:color w:val="000000"/>
        </w:rPr>
        <w:t>communication;</w:t>
      </w:r>
    </w:p>
    <w:p w14:paraId="44BE951C" w14:textId="77777777" w:rsidR="00851434" w:rsidRDefault="004F443E" w:rsidP="00B44660">
      <w:pPr>
        <w:numPr>
          <w:ilvl w:val="0"/>
          <w:numId w:val="5"/>
        </w:numPr>
        <w:pBdr>
          <w:top w:val="nil"/>
          <w:left w:val="nil"/>
          <w:bottom w:val="nil"/>
          <w:right w:val="nil"/>
          <w:between w:val="nil"/>
        </w:pBdr>
        <w:ind w:left="714" w:hanging="357"/>
        <w:rPr>
          <w:color w:val="000000"/>
        </w:rPr>
      </w:pPr>
      <w:r>
        <w:rPr>
          <w:color w:val="000000"/>
        </w:rPr>
        <w:t>U</w:t>
      </w:r>
      <w:r w:rsidR="00851434">
        <w:rPr>
          <w:color w:val="000000"/>
        </w:rPr>
        <w:t xml:space="preserve">nderstanding of anti-corruption reform processes in </w:t>
      </w:r>
      <w:r w:rsidR="00B44660">
        <w:rPr>
          <w:color w:val="000000"/>
        </w:rPr>
        <w:t xml:space="preserve">Ukraine and </w:t>
      </w:r>
      <w:r w:rsidR="00851434" w:rsidRPr="00B44660">
        <w:rPr>
          <w:color w:val="000000"/>
        </w:rPr>
        <w:t xml:space="preserve">knowledge of </w:t>
      </w:r>
      <w:r w:rsidR="00B44660">
        <w:rPr>
          <w:color w:val="000000"/>
        </w:rPr>
        <w:t>anti-corruption infrastructure in Ukraine</w:t>
      </w:r>
      <w:r w:rsidR="00851434" w:rsidRPr="00B44660">
        <w:rPr>
          <w:color w:val="000000"/>
        </w:rPr>
        <w:t>;</w:t>
      </w:r>
    </w:p>
    <w:p w14:paraId="5E6B2E82" w14:textId="77777777" w:rsidR="004F443E" w:rsidRDefault="004F443E" w:rsidP="00B44660">
      <w:pPr>
        <w:numPr>
          <w:ilvl w:val="0"/>
          <w:numId w:val="5"/>
        </w:numPr>
        <w:pBdr>
          <w:top w:val="nil"/>
          <w:left w:val="nil"/>
          <w:bottom w:val="nil"/>
          <w:right w:val="nil"/>
          <w:between w:val="nil"/>
        </w:pBdr>
        <w:ind w:left="714" w:hanging="357"/>
        <w:rPr>
          <w:color w:val="000000"/>
        </w:rPr>
      </w:pPr>
      <w:r>
        <w:rPr>
          <w:color w:val="000000"/>
        </w:rPr>
        <w:t>Experience from working with countering disinformation and propaganda will be an asset;</w:t>
      </w:r>
    </w:p>
    <w:p w14:paraId="50E41B2D" w14:textId="77777777" w:rsidR="00851434" w:rsidRDefault="00851434" w:rsidP="00851434">
      <w:pPr>
        <w:numPr>
          <w:ilvl w:val="0"/>
          <w:numId w:val="5"/>
        </w:numPr>
        <w:pBdr>
          <w:top w:val="nil"/>
          <w:left w:val="nil"/>
          <w:bottom w:val="nil"/>
          <w:right w:val="nil"/>
          <w:between w:val="nil"/>
        </w:pBdr>
        <w:ind w:left="714" w:hanging="357"/>
        <w:rPr>
          <w:color w:val="000000"/>
        </w:rPr>
      </w:pPr>
      <w:r>
        <w:rPr>
          <w:color w:val="000000"/>
        </w:rPr>
        <w:t xml:space="preserve">Strong </w:t>
      </w:r>
      <w:r w:rsidR="00B44660">
        <w:rPr>
          <w:color w:val="000000"/>
        </w:rPr>
        <w:t xml:space="preserve">communication and negotiation </w:t>
      </w:r>
      <w:r>
        <w:rPr>
          <w:color w:val="000000"/>
        </w:rPr>
        <w:t xml:space="preserve">skills; </w:t>
      </w:r>
    </w:p>
    <w:p w14:paraId="59F3610B" w14:textId="77777777" w:rsidR="00851434" w:rsidRDefault="00851434" w:rsidP="00851434">
      <w:pPr>
        <w:numPr>
          <w:ilvl w:val="0"/>
          <w:numId w:val="5"/>
        </w:numPr>
        <w:pBdr>
          <w:top w:val="nil"/>
          <w:left w:val="nil"/>
          <w:bottom w:val="nil"/>
          <w:right w:val="nil"/>
          <w:between w:val="nil"/>
        </w:pBdr>
        <w:ind w:left="714" w:hanging="357"/>
        <w:rPr>
          <w:color w:val="000000"/>
        </w:rPr>
      </w:pPr>
      <w:r>
        <w:rPr>
          <w:color w:val="000000"/>
        </w:rPr>
        <w:t>High degree of integrity;</w:t>
      </w:r>
    </w:p>
    <w:p w14:paraId="68DEB8B6" w14:textId="77777777" w:rsidR="00B44660" w:rsidRDefault="00B44660" w:rsidP="00851434">
      <w:pPr>
        <w:numPr>
          <w:ilvl w:val="0"/>
          <w:numId w:val="5"/>
        </w:numPr>
        <w:pBdr>
          <w:top w:val="nil"/>
          <w:left w:val="nil"/>
          <w:bottom w:val="nil"/>
          <w:right w:val="nil"/>
          <w:between w:val="nil"/>
        </w:pBdr>
        <w:ind w:left="714" w:hanging="357"/>
        <w:rPr>
          <w:color w:val="000000"/>
        </w:rPr>
      </w:pPr>
      <w:r>
        <w:rPr>
          <w:color w:val="000000"/>
        </w:rPr>
        <w:t xml:space="preserve">Profound commitment to working with Ukrainian public institutions while demonstrating the understanding of the context in which they operate; </w:t>
      </w:r>
    </w:p>
    <w:p w14:paraId="43611687" w14:textId="77777777" w:rsidR="00851434" w:rsidRDefault="00851434" w:rsidP="000B0F9D">
      <w:pPr>
        <w:numPr>
          <w:ilvl w:val="0"/>
          <w:numId w:val="5"/>
        </w:numPr>
        <w:pBdr>
          <w:top w:val="nil"/>
          <w:left w:val="nil"/>
          <w:bottom w:val="nil"/>
          <w:right w:val="nil"/>
          <w:between w:val="nil"/>
        </w:pBdr>
        <w:ind w:left="714" w:hanging="357"/>
        <w:rPr>
          <w:color w:val="000000"/>
        </w:rPr>
      </w:pPr>
      <w:r w:rsidRPr="00B44660">
        <w:rPr>
          <w:color w:val="000000"/>
        </w:rPr>
        <w:t xml:space="preserve">Fluency in </w:t>
      </w:r>
      <w:r w:rsidR="00B44660" w:rsidRPr="00B44660">
        <w:rPr>
          <w:color w:val="000000"/>
        </w:rPr>
        <w:t xml:space="preserve">Ukrainian and </w:t>
      </w:r>
      <w:r w:rsidRPr="00B44660">
        <w:rPr>
          <w:color w:val="000000"/>
        </w:rPr>
        <w:t>English</w:t>
      </w:r>
      <w:r w:rsidR="00B44660" w:rsidRPr="00B44660">
        <w:rPr>
          <w:color w:val="000000"/>
        </w:rPr>
        <w:t xml:space="preserve">, both oral and written. </w:t>
      </w:r>
    </w:p>
    <w:p w14:paraId="7EAA0EE8" w14:textId="77777777" w:rsidR="00BB6278" w:rsidRPr="00C36563" w:rsidRDefault="00BB6278" w:rsidP="00C36563">
      <w:pPr>
        <w:numPr>
          <w:ilvl w:val="0"/>
          <w:numId w:val="5"/>
        </w:numPr>
        <w:pBdr>
          <w:top w:val="nil"/>
          <w:left w:val="nil"/>
          <w:bottom w:val="nil"/>
          <w:right w:val="nil"/>
          <w:between w:val="nil"/>
        </w:pBdr>
        <w:ind w:left="714" w:hanging="357"/>
        <w:rPr>
          <w:color w:val="000000"/>
        </w:rPr>
      </w:pPr>
      <w:r>
        <w:rPr>
          <w:color w:val="000000"/>
        </w:rPr>
        <w:t>Experience in working with / at Ukraine’s public institutions is desirable</w:t>
      </w:r>
      <w:r w:rsidR="00C36563">
        <w:rPr>
          <w:color w:val="000000"/>
        </w:rPr>
        <w:t>.</w:t>
      </w:r>
    </w:p>
    <w:p w14:paraId="5D0AE0A0" w14:textId="77777777" w:rsidR="00B44660" w:rsidRPr="00B44660" w:rsidRDefault="00B44660" w:rsidP="00B44660">
      <w:pPr>
        <w:pBdr>
          <w:top w:val="nil"/>
          <w:left w:val="nil"/>
          <w:bottom w:val="nil"/>
          <w:right w:val="nil"/>
          <w:between w:val="nil"/>
        </w:pBdr>
        <w:ind w:left="714"/>
        <w:rPr>
          <w:color w:val="000000"/>
        </w:rPr>
      </w:pPr>
    </w:p>
    <w:p w14:paraId="05584E31" w14:textId="77777777" w:rsidR="00851434" w:rsidRPr="00237EC1" w:rsidRDefault="00851434" w:rsidP="00851434">
      <w:pPr>
        <w:pBdr>
          <w:top w:val="nil"/>
          <w:left w:val="nil"/>
          <w:bottom w:val="nil"/>
          <w:right w:val="nil"/>
          <w:between w:val="nil"/>
        </w:pBdr>
        <w:rPr>
          <w:b/>
          <w:color w:val="000000"/>
        </w:rPr>
      </w:pPr>
      <w:r w:rsidRPr="00237EC1">
        <w:rPr>
          <w:b/>
          <w:color w:val="000000"/>
        </w:rPr>
        <w:t>Award criteria</w:t>
      </w:r>
    </w:p>
    <w:p w14:paraId="27BC6F24" w14:textId="4FAE7177" w:rsidR="00851434" w:rsidRPr="00237EC1" w:rsidRDefault="00851434" w:rsidP="00851434">
      <w:pPr>
        <w:pBdr>
          <w:top w:val="nil"/>
          <w:left w:val="nil"/>
          <w:bottom w:val="nil"/>
          <w:right w:val="nil"/>
          <w:between w:val="nil"/>
        </w:pBdr>
        <w:rPr>
          <w:color w:val="000000"/>
        </w:rPr>
      </w:pPr>
      <w:r w:rsidRPr="00237EC1">
        <w:rPr>
          <w:color w:val="000000"/>
        </w:rPr>
        <w:t>• Criterion 1: Professional experience</w:t>
      </w:r>
      <w:r w:rsidR="00B44660">
        <w:rPr>
          <w:color w:val="000000"/>
        </w:rPr>
        <w:t xml:space="preserve"> </w:t>
      </w:r>
      <w:r w:rsidR="00F83152">
        <w:rPr>
          <w:color w:val="000000"/>
        </w:rPr>
        <w:t xml:space="preserve">as presented in submitted documents </w:t>
      </w:r>
      <w:r w:rsidR="00B44660">
        <w:rPr>
          <w:color w:val="000000"/>
        </w:rPr>
        <w:t>(</w:t>
      </w:r>
      <w:r w:rsidR="008329E4">
        <w:rPr>
          <w:color w:val="000000"/>
        </w:rPr>
        <w:t>7</w:t>
      </w:r>
      <w:r w:rsidRPr="00237EC1">
        <w:rPr>
          <w:color w:val="000000"/>
        </w:rPr>
        <w:t>0%), consisting of the length of experience and the proven track record of practical achievements in the given field;</w:t>
      </w:r>
    </w:p>
    <w:p w14:paraId="4469DE65" w14:textId="3E4ACDCF" w:rsidR="00F83152" w:rsidRDefault="00B44660" w:rsidP="00F83152">
      <w:pPr>
        <w:pBdr>
          <w:top w:val="nil"/>
          <w:left w:val="nil"/>
          <w:bottom w:val="nil"/>
          <w:right w:val="nil"/>
          <w:between w:val="nil"/>
        </w:pBdr>
        <w:rPr>
          <w:color w:val="000000"/>
        </w:rPr>
      </w:pPr>
      <w:r>
        <w:rPr>
          <w:color w:val="000000"/>
        </w:rPr>
        <w:t>• Criterion 2: Financial offer (3</w:t>
      </w:r>
      <w:r w:rsidR="00F83152">
        <w:rPr>
          <w:color w:val="000000"/>
        </w:rPr>
        <w:t>0%);</w:t>
      </w:r>
    </w:p>
    <w:p w14:paraId="2C858F81" w14:textId="77777777" w:rsidR="00F83152" w:rsidRDefault="00F83152" w:rsidP="00851434">
      <w:pPr>
        <w:pBdr>
          <w:top w:val="nil"/>
          <w:left w:val="nil"/>
          <w:bottom w:val="nil"/>
          <w:right w:val="nil"/>
          <w:between w:val="nil"/>
        </w:pBdr>
        <w:rPr>
          <w:color w:val="000000"/>
        </w:rPr>
      </w:pPr>
    </w:p>
    <w:p w14:paraId="1ADF04EF" w14:textId="77777777" w:rsidR="00851434" w:rsidRDefault="00851434" w:rsidP="00851434">
      <w:pPr>
        <w:pBdr>
          <w:top w:val="nil"/>
          <w:left w:val="nil"/>
          <w:bottom w:val="nil"/>
          <w:right w:val="nil"/>
          <w:between w:val="nil"/>
        </w:pBdr>
        <w:rPr>
          <w:color w:val="000000"/>
        </w:rPr>
      </w:pPr>
    </w:p>
    <w:p w14:paraId="78CCF9B8" w14:textId="77777777" w:rsidR="00851434" w:rsidRDefault="00851434" w:rsidP="00851434">
      <w:pPr>
        <w:pBdr>
          <w:top w:val="nil"/>
          <w:left w:val="nil"/>
          <w:bottom w:val="nil"/>
          <w:right w:val="nil"/>
          <w:between w:val="nil"/>
        </w:pBdr>
        <w:spacing w:before="120"/>
        <w:ind w:right="156"/>
        <w:jc w:val="both"/>
        <w:rPr>
          <w:color w:val="000000"/>
        </w:rPr>
      </w:pPr>
    </w:p>
    <w:p w14:paraId="6A95112F" w14:textId="77777777" w:rsidR="00851434" w:rsidRDefault="00851434" w:rsidP="00851434">
      <w:pPr>
        <w:numPr>
          <w:ilvl w:val="0"/>
          <w:numId w:val="1"/>
        </w:numPr>
        <w:pBdr>
          <w:top w:val="nil"/>
          <w:left w:val="nil"/>
          <w:bottom w:val="nil"/>
          <w:right w:val="nil"/>
          <w:between w:val="nil"/>
        </w:pBdr>
        <w:tabs>
          <w:tab w:val="left" w:pos="837"/>
        </w:tabs>
        <w:spacing w:before="75"/>
        <w:rPr>
          <w:b/>
          <w:color w:val="000000"/>
          <w:sz w:val="24"/>
          <w:szCs w:val="24"/>
        </w:rPr>
      </w:pPr>
      <w:r>
        <w:rPr>
          <w:b/>
          <w:color w:val="000000"/>
          <w:sz w:val="24"/>
          <w:szCs w:val="24"/>
        </w:rPr>
        <w:t>Timing, Estimated Budget</w:t>
      </w:r>
      <w:r>
        <w:rPr>
          <w:b/>
          <w:sz w:val="24"/>
          <w:szCs w:val="24"/>
        </w:rPr>
        <w:t>,</w:t>
      </w:r>
      <w:r>
        <w:rPr>
          <w:b/>
          <w:color w:val="000000"/>
          <w:sz w:val="24"/>
          <w:szCs w:val="24"/>
        </w:rPr>
        <w:t xml:space="preserve"> and Level of Effort</w:t>
      </w:r>
    </w:p>
    <w:p w14:paraId="73C13653" w14:textId="77777777" w:rsidR="00851434" w:rsidRDefault="00851434" w:rsidP="0085143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564E10D4" w14:textId="367BCAAE" w:rsidR="00E27A62" w:rsidRDefault="00851434" w:rsidP="00374DA1">
      <w:pPr>
        <w:pBdr>
          <w:top w:val="nil"/>
          <w:left w:val="nil"/>
          <w:bottom w:val="nil"/>
          <w:right w:val="nil"/>
          <w:between w:val="nil"/>
        </w:pBdr>
        <w:spacing w:before="120"/>
        <w:ind w:right="156"/>
        <w:jc w:val="both"/>
        <w:rPr>
          <w:color w:val="000000"/>
        </w:rPr>
      </w:pPr>
      <w:r>
        <w:rPr>
          <w:color w:val="000000"/>
        </w:rPr>
        <w:t xml:space="preserve">The duration of this assignment is estimated to be </w:t>
      </w:r>
      <w:r w:rsidR="009B583C">
        <w:rPr>
          <w:color w:val="000000"/>
        </w:rPr>
        <w:t>6</w:t>
      </w:r>
      <w:r w:rsidR="00C36563">
        <w:rPr>
          <w:color w:val="000000"/>
        </w:rPr>
        <w:t xml:space="preserve"> months </w:t>
      </w:r>
      <w:r w:rsidR="004805B5">
        <w:rPr>
          <w:color w:val="000000"/>
        </w:rPr>
        <w:t xml:space="preserve">of 2024 </w:t>
      </w:r>
      <w:r w:rsidR="00C36563">
        <w:rPr>
          <w:color w:val="000000"/>
        </w:rPr>
        <w:t xml:space="preserve">with possibility of extension </w:t>
      </w:r>
      <w:r w:rsidR="004805B5">
        <w:rPr>
          <w:color w:val="000000"/>
        </w:rPr>
        <w:t xml:space="preserve">and is expected </w:t>
      </w:r>
      <w:r>
        <w:rPr>
          <w:color w:val="000000"/>
        </w:rPr>
        <w:t xml:space="preserve">to commence in </w:t>
      </w:r>
      <w:r w:rsidR="005F4CE1">
        <w:rPr>
          <w:color w:val="000000"/>
        </w:rPr>
        <w:t>July</w:t>
      </w:r>
      <w:r w:rsidR="00B44660">
        <w:rPr>
          <w:color w:val="000000"/>
        </w:rPr>
        <w:t xml:space="preserve"> </w:t>
      </w:r>
      <w:r w:rsidR="004805B5">
        <w:rPr>
          <w:color w:val="000000"/>
        </w:rPr>
        <w:t>2024</w:t>
      </w:r>
      <w:r w:rsidR="008329E4">
        <w:rPr>
          <w:color w:val="000000"/>
        </w:rPr>
        <w:t xml:space="preserve"> (the date of signing the </w:t>
      </w:r>
      <w:r w:rsidR="008329E4">
        <w:rPr>
          <w:color w:val="000000"/>
        </w:rPr>
        <w:lastRenderedPageBreak/>
        <w:t>contract)</w:t>
      </w:r>
      <w:r w:rsidRPr="004805B5">
        <w:rPr>
          <w:color w:val="000000"/>
        </w:rPr>
        <w:t>.</w:t>
      </w:r>
      <w:r>
        <w:rPr>
          <w:color w:val="000000"/>
        </w:rPr>
        <w:t xml:space="preserve"> </w:t>
      </w:r>
      <w:r w:rsidR="00A408E0">
        <w:rPr>
          <w:color w:val="000000"/>
        </w:rPr>
        <w:t>The contract will be a framework contract with up to 120 working days.</w:t>
      </w:r>
    </w:p>
    <w:p w14:paraId="0BE86677" w14:textId="77777777" w:rsidR="00851434" w:rsidRDefault="00374DA1" w:rsidP="003C716A">
      <w:pPr>
        <w:pBdr>
          <w:top w:val="nil"/>
          <w:left w:val="nil"/>
          <w:bottom w:val="nil"/>
          <w:right w:val="nil"/>
          <w:between w:val="nil"/>
        </w:pBdr>
        <w:spacing w:before="120"/>
        <w:ind w:right="156"/>
        <w:jc w:val="both"/>
        <w:rPr>
          <w:color w:val="000000"/>
        </w:rPr>
      </w:pPr>
      <w:r>
        <w:rPr>
          <w:color w:val="000000"/>
        </w:rPr>
        <w:t>The total budget will be calculated based on a consultant’s daily</w:t>
      </w:r>
      <w:r w:rsidR="00786D80">
        <w:rPr>
          <w:color w:val="000000"/>
        </w:rPr>
        <w:t>/hourly</w:t>
      </w:r>
      <w:r>
        <w:rPr>
          <w:color w:val="000000"/>
        </w:rPr>
        <w:t xml:space="preserve"> rate. </w:t>
      </w:r>
      <w:r w:rsidR="00851434">
        <w:rPr>
          <w:color w:val="000000"/>
        </w:rPr>
        <w:t xml:space="preserve">The </w:t>
      </w:r>
      <w:r w:rsidR="009B583C">
        <w:rPr>
          <w:color w:val="000000"/>
        </w:rPr>
        <w:t>rates</w:t>
      </w:r>
      <w:r w:rsidR="00851434">
        <w:rPr>
          <w:color w:val="000000"/>
        </w:rPr>
        <w:t xml:space="preserve"> agreed during the conclusion of the contract are final and not subject to review.</w:t>
      </w:r>
    </w:p>
    <w:p w14:paraId="6DAFA7B6" w14:textId="77777777" w:rsidR="00851434" w:rsidRDefault="00851434" w:rsidP="00851434">
      <w:pPr>
        <w:pBdr>
          <w:top w:val="nil"/>
          <w:left w:val="nil"/>
          <w:bottom w:val="nil"/>
          <w:right w:val="nil"/>
          <w:between w:val="nil"/>
        </w:pBdr>
        <w:spacing w:before="120"/>
        <w:ind w:right="217"/>
        <w:jc w:val="both"/>
        <w:rPr>
          <w:color w:val="000000"/>
        </w:rPr>
      </w:pPr>
    </w:p>
    <w:p w14:paraId="06C1F213" w14:textId="77777777" w:rsidR="00851434" w:rsidRDefault="00851434" w:rsidP="00851434">
      <w:pPr>
        <w:pBdr>
          <w:top w:val="nil"/>
          <w:left w:val="nil"/>
          <w:bottom w:val="nil"/>
          <w:right w:val="nil"/>
          <w:between w:val="nil"/>
        </w:pBdr>
        <w:rPr>
          <w:color w:val="000000"/>
        </w:rPr>
      </w:pPr>
    </w:p>
    <w:p w14:paraId="5970673E" w14:textId="77777777" w:rsidR="00851434" w:rsidRPr="007A270F" w:rsidRDefault="004F443E" w:rsidP="00851434">
      <w:pPr>
        <w:pStyle w:val="ListParagraph"/>
        <w:numPr>
          <w:ilvl w:val="0"/>
          <w:numId w:val="1"/>
        </w:numPr>
        <w:pBdr>
          <w:top w:val="nil"/>
          <w:left w:val="nil"/>
          <w:bottom w:val="nil"/>
          <w:right w:val="nil"/>
          <w:between w:val="nil"/>
        </w:pBdr>
        <w:tabs>
          <w:tab w:val="left" w:pos="837"/>
        </w:tabs>
        <w:spacing w:before="75"/>
        <w:rPr>
          <w:b/>
          <w:color w:val="000000"/>
          <w:sz w:val="24"/>
          <w:szCs w:val="24"/>
        </w:rPr>
      </w:pPr>
      <w:r>
        <w:rPr>
          <w:b/>
          <w:color w:val="000000"/>
          <w:sz w:val="24"/>
          <w:szCs w:val="24"/>
        </w:rPr>
        <w:t>Tender</w:t>
      </w:r>
      <w:r w:rsidR="004B4556">
        <w:rPr>
          <w:b/>
          <w:color w:val="000000"/>
          <w:sz w:val="24"/>
          <w:szCs w:val="24"/>
        </w:rPr>
        <w:t xml:space="preserve"> procedures </w:t>
      </w:r>
    </w:p>
    <w:p w14:paraId="48359309" w14:textId="77777777" w:rsidR="00851434" w:rsidRDefault="00851434" w:rsidP="0085143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4A568E1F" w14:textId="1C474F97" w:rsidR="00786D80" w:rsidRDefault="004B4556" w:rsidP="00786D80">
      <w:pPr>
        <w:spacing w:before="120" w:after="240"/>
        <w:jc w:val="both"/>
      </w:pPr>
      <w:r>
        <w:t>Based on the request executed by an EUACI representative, interested persons shall send</w:t>
      </w:r>
      <w:r w:rsidR="00786D80">
        <w:t xml:space="preserve"> </w:t>
      </w:r>
      <w:r>
        <w:t xml:space="preserve">the following documents </w:t>
      </w:r>
      <w:r w:rsidR="00786D80">
        <w:t xml:space="preserve">to the EUACI electronically to </w:t>
      </w:r>
      <w:r w:rsidR="0060711E">
        <w:t>yanryz</w:t>
      </w:r>
      <w:r w:rsidR="00786D80">
        <w:t xml:space="preserve">@um.dk, before </w:t>
      </w:r>
      <w:r w:rsidR="00874DF6" w:rsidRPr="00874DF6">
        <w:rPr>
          <w:b/>
        </w:rPr>
        <w:t>1</w:t>
      </w:r>
      <w:r w:rsidR="006249A0">
        <w:rPr>
          <w:b/>
        </w:rPr>
        <w:t>8</w:t>
      </w:r>
      <w:r w:rsidR="00874DF6" w:rsidRPr="00874DF6">
        <w:rPr>
          <w:b/>
        </w:rPr>
        <w:t>:00</w:t>
      </w:r>
      <w:r w:rsidR="00874DF6">
        <w:t xml:space="preserve"> </w:t>
      </w:r>
      <w:r w:rsidR="00874DF6">
        <w:rPr>
          <w:b/>
        </w:rPr>
        <w:t xml:space="preserve">Kyiv time </w:t>
      </w:r>
      <w:r w:rsidR="003735BE">
        <w:rPr>
          <w:b/>
        </w:rPr>
        <w:t xml:space="preserve">on </w:t>
      </w:r>
      <w:r w:rsidR="006249A0">
        <w:rPr>
          <w:b/>
        </w:rPr>
        <w:t>1 July</w:t>
      </w:r>
      <w:r w:rsidR="00786D80">
        <w:rPr>
          <w:b/>
        </w:rPr>
        <w:t xml:space="preserve"> 2024</w:t>
      </w:r>
      <w:r w:rsidR="00786D80">
        <w:t>, with the email subject: “</w:t>
      </w:r>
      <w:r w:rsidR="002B0FAD" w:rsidRPr="002B0FAD">
        <w:t xml:space="preserve">Strategic Communication Expert </w:t>
      </w:r>
      <w:r w:rsidR="002B0FAD">
        <w:t xml:space="preserve">– NACP </w:t>
      </w:r>
      <w:r w:rsidR="002B0FAD" w:rsidRPr="002B0FAD">
        <w:t>international communication efforts</w:t>
      </w:r>
      <w:r w:rsidR="00786D80">
        <w:t>”</w:t>
      </w:r>
    </w:p>
    <w:p w14:paraId="75970A88" w14:textId="77777777" w:rsidR="00786D80" w:rsidRDefault="00485451" w:rsidP="00786D80">
      <w:pPr>
        <w:pStyle w:val="ListParagraph"/>
        <w:numPr>
          <w:ilvl w:val="0"/>
          <w:numId w:val="5"/>
        </w:numPr>
        <w:jc w:val="both"/>
      </w:pPr>
      <w:r>
        <w:t>Brief m</w:t>
      </w:r>
      <w:r w:rsidR="00786D80">
        <w:t xml:space="preserve">otivation letter demonstrating the </w:t>
      </w:r>
      <w:r w:rsidR="00EF4EA8">
        <w:t>person</w:t>
      </w:r>
      <w:r w:rsidR="00786D80">
        <w:t>’s understanding of the EUACI and NACP</w:t>
      </w:r>
      <w:r w:rsidR="003735BE">
        <w:t>/DPM/GOCCEI</w:t>
      </w:r>
      <w:r w:rsidR="00786D80">
        <w:t xml:space="preserve"> needs as well as explicitly stating their compliance with the eligibility criteria listed </w:t>
      </w:r>
      <w:r w:rsidR="00EF4EA8">
        <w:t xml:space="preserve">along with </w:t>
      </w:r>
      <w:r w:rsidR="00786D80">
        <w:t>the examples of at least previous contractual assignments in the given field;</w:t>
      </w:r>
    </w:p>
    <w:p w14:paraId="3E7C0A5A" w14:textId="77777777" w:rsidR="00786D80" w:rsidRDefault="00786D80" w:rsidP="00786D80">
      <w:pPr>
        <w:pStyle w:val="ListParagraph"/>
        <w:numPr>
          <w:ilvl w:val="0"/>
          <w:numId w:val="5"/>
        </w:numPr>
        <w:jc w:val="both"/>
      </w:pPr>
      <w:r>
        <w:t>CV</w:t>
      </w:r>
      <w:r w:rsidR="00EF4EA8">
        <w:t>(s)</w:t>
      </w:r>
      <w:r>
        <w:t xml:space="preserve"> in English;</w:t>
      </w:r>
    </w:p>
    <w:p w14:paraId="37A5FDC8" w14:textId="77777777" w:rsidR="00786D80" w:rsidRDefault="00786D80" w:rsidP="00786D80">
      <w:pPr>
        <w:pStyle w:val="ListParagraph"/>
        <w:numPr>
          <w:ilvl w:val="0"/>
          <w:numId w:val="5"/>
        </w:numPr>
        <w:jc w:val="both"/>
      </w:pPr>
      <w:r>
        <w:t>Financial offer calculated based on daily/hourly rate;</w:t>
      </w:r>
    </w:p>
    <w:p w14:paraId="7605A863" w14:textId="77777777" w:rsidR="00786D80" w:rsidRDefault="00786D80" w:rsidP="00786D80">
      <w:pPr>
        <w:pStyle w:val="ListParagraph"/>
        <w:numPr>
          <w:ilvl w:val="0"/>
          <w:numId w:val="5"/>
        </w:numPr>
        <w:jc w:val="both"/>
      </w:pPr>
      <w:r>
        <w:t xml:space="preserve">Registration documents certifying the </w:t>
      </w:r>
      <w:r w:rsidR="00E50663">
        <w:t xml:space="preserve">legal </w:t>
      </w:r>
      <w:r>
        <w:t xml:space="preserve">status of a </w:t>
      </w:r>
      <w:r w:rsidR="00E50663">
        <w:t xml:space="preserve">potential contractor </w:t>
      </w:r>
      <w:r>
        <w:t>(both for individuals and legal entities).</w:t>
      </w:r>
    </w:p>
    <w:p w14:paraId="5219C9C9" w14:textId="77777777" w:rsidR="00786D80" w:rsidRDefault="00786D80" w:rsidP="00786D80">
      <w:pPr>
        <w:ind w:left="1080" w:hanging="360"/>
        <w:jc w:val="both"/>
      </w:pPr>
    </w:p>
    <w:p w14:paraId="425F0C8B" w14:textId="77777777" w:rsidR="00786D80" w:rsidRDefault="00786D80" w:rsidP="00E50663">
      <w:pPr>
        <w:spacing w:before="120" w:after="240"/>
        <w:jc w:val="both"/>
      </w:pPr>
      <w:r>
        <w:t>All documents shall be submitted in English</w:t>
      </w:r>
      <w:r w:rsidR="00E50663">
        <w:t xml:space="preserve">. </w:t>
      </w:r>
    </w:p>
    <w:p w14:paraId="64A9F7A1" w14:textId="77777777" w:rsidR="00F76B71" w:rsidRDefault="00F76B71" w:rsidP="006249A0">
      <w:pPr>
        <w:pBdr>
          <w:top w:val="nil"/>
          <w:left w:val="nil"/>
          <w:bottom w:val="nil"/>
          <w:right w:val="nil"/>
          <w:between w:val="nil"/>
        </w:pBdr>
        <w:ind w:right="225"/>
        <w:rPr>
          <w:color w:val="000000"/>
        </w:rPr>
      </w:pPr>
    </w:p>
    <w:sectPr w:rsidR="00F76B71" w:rsidSect="00123A4A">
      <w:footerReference w:type="default" r:id="rId9"/>
      <w:pgSz w:w="11910" w:h="16840"/>
      <w:pgMar w:top="760" w:right="1278"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B7FA1" w14:textId="77777777" w:rsidR="00331E43" w:rsidRDefault="00331E43">
      <w:r>
        <w:separator/>
      </w:r>
    </w:p>
  </w:endnote>
  <w:endnote w:type="continuationSeparator" w:id="0">
    <w:p w14:paraId="7DB5E8E8" w14:textId="77777777" w:rsidR="00331E43" w:rsidRDefault="003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attrocento Sans">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5BAC" w14:textId="77777777" w:rsidR="00F76B71" w:rsidRDefault="00B44E09">
    <w:pPr>
      <w:pBdr>
        <w:top w:val="nil"/>
        <w:left w:val="nil"/>
        <w:bottom w:val="nil"/>
        <w:right w:val="nil"/>
        <w:between w:val="nil"/>
      </w:pBdr>
      <w:spacing w:line="14" w:lineRule="auto"/>
      <w:rPr>
        <w:color w:val="000000"/>
        <w:sz w:val="20"/>
        <w:szCs w:val="20"/>
      </w:rPr>
    </w:pPr>
    <w:r>
      <w:rPr>
        <w:noProof/>
        <w:lang w:bidi="ar-SA"/>
      </w:rPr>
      <mc:AlternateContent>
        <mc:Choice Requires="wps">
          <w:drawing>
            <wp:anchor distT="0" distB="0" distL="0" distR="0" simplePos="0" relativeHeight="251658240" behindDoc="1" locked="0" layoutInCell="1" hidden="0" allowOverlap="1" wp14:anchorId="560FF2CF" wp14:editId="3CE2DFBE">
              <wp:simplePos x="0" y="0"/>
              <wp:positionH relativeFrom="column">
                <wp:posOffset>6007100</wp:posOffset>
              </wp:positionH>
              <wp:positionV relativeFrom="paragraph">
                <wp:posOffset>9893300</wp:posOffset>
              </wp:positionV>
              <wp:extent cx="213360" cy="184785"/>
              <wp:effectExtent l="0" t="0" r="0" b="0"/>
              <wp:wrapNone/>
              <wp:docPr id="10" name="Rectangle 10"/>
              <wp:cNvGraphicFramePr/>
              <a:graphic xmlns:a="http://schemas.openxmlformats.org/drawingml/2006/main">
                <a:graphicData uri="http://schemas.microsoft.com/office/word/2010/wordprocessingShape">
                  <wps:wsp>
                    <wps:cNvSpPr/>
                    <wps:spPr>
                      <a:xfrm>
                        <a:off x="5248845" y="3697133"/>
                        <a:ext cx="194310" cy="165735"/>
                      </a:xfrm>
                      <a:prstGeom prst="rect">
                        <a:avLst/>
                      </a:prstGeom>
                      <a:noFill/>
                      <a:ln>
                        <a:noFill/>
                      </a:ln>
                    </wps:spPr>
                    <wps:txbx>
                      <w:txbxContent>
                        <w:p w14:paraId="66AE4F1E" w14:textId="77777777" w:rsidR="00F76B71" w:rsidRDefault="00B44E09">
                          <w:pPr>
                            <w:spacing w:line="245" w:lineRule="auto"/>
                            <w:ind w:left="40" w:firstLine="40"/>
                            <w:textDirection w:val="btLr"/>
                          </w:pPr>
                          <w:r>
                            <w:rPr>
                              <w:rFonts w:ascii="Calibri" w:eastAsia="Calibri" w:hAnsi="Calibri" w:cs="Calibri"/>
                              <w:color w:val="000000"/>
                              <w:sz w:val="28"/>
                            </w:rPr>
                            <w:t xml:space="preserve"> PAGE 1</w:t>
                          </w:r>
                        </w:p>
                      </w:txbxContent>
                    </wps:txbx>
                    <wps:bodyPr spcFirstLastPara="1" wrap="square" lIns="0" tIns="0" rIns="0" bIns="0" anchor="t" anchorCtr="0">
                      <a:noAutofit/>
                    </wps:bodyPr>
                  </wps:wsp>
                </a:graphicData>
              </a:graphic>
            </wp:anchor>
          </w:drawing>
        </mc:Choice>
        <mc:Fallback>
          <w:pict>
            <v:rect w14:anchorId="68222B15" id="Rectangle 10" o:spid="_x0000_s1026" style="position:absolute;margin-left:473pt;margin-top:779pt;width:16.8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" filled="f" stroked="f">
              <v:textbox inset="0,0,0,0">
                <w:txbxContent>
                  <w:p w:rsidR="00F76B71" w:rsidRDefault="00B44E09">
                    <w:pPr>
                      <w:spacing w:line="245" w:lineRule="auto"/>
                      <w:ind w:left="40" w:firstLine="40"/>
                      <w:textDirection w:val="btLr"/>
                    </w:pPr>
                    <w:r>
                      <w:rPr>
                        <w:rFonts w:ascii="Calibri" w:eastAsia="Calibri" w:hAnsi="Calibri" w:cs="Calibri"/>
                        <w:color w:val="000000"/>
                        <w:sz w:val="28"/>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F37C3" w14:textId="77777777" w:rsidR="00331E43" w:rsidRDefault="00331E43">
      <w:r>
        <w:separator/>
      </w:r>
    </w:p>
  </w:footnote>
  <w:footnote w:type="continuationSeparator" w:id="0">
    <w:p w14:paraId="134F9273" w14:textId="77777777" w:rsidR="00331E43" w:rsidRDefault="0033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0F8"/>
    <w:multiLevelType w:val="multilevel"/>
    <w:tmpl w:val="9B1E45B2"/>
    <w:lvl w:ilvl="0">
      <w:start w:val="2"/>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CD38E8"/>
    <w:multiLevelType w:val="hybridMultilevel"/>
    <w:tmpl w:val="FC86553C"/>
    <w:lvl w:ilvl="0" w:tplc="5B9AA92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C6559"/>
    <w:multiLevelType w:val="hybridMultilevel"/>
    <w:tmpl w:val="A4C00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AB015D"/>
    <w:multiLevelType w:val="multilevel"/>
    <w:tmpl w:val="04E051C2"/>
    <w:lvl w:ilvl="0">
      <w:start w:val="2"/>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EA4E21"/>
    <w:multiLevelType w:val="multilevel"/>
    <w:tmpl w:val="FB9C5D5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369B10BC"/>
    <w:multiLevelType w:val="multilevel"/>
    <w:tmpl w:val="57A60DFC"/>
    <w:lvl w:ilvl="0">
      <w:start w:val="1"/>
      <w:numFmt w:val="decimal"/>
      <w:lvlText w:val="%1."/>
      <w:lvlJc w:val="left"/>
      <w:pPr>
        <w:ind w:left="630" w:hanging="360"/>
      </w:pPr>
      <w:rPr>
        <w:rFonts w:ascii="Calibri" w:eastAsia="Calibri" w:hAnsi="Calibri" w:cs="Calibri"/>
        <w:b/>
        <w:color w:val="234060"/>
        <w:sz w:val="28"/>
        <w:szCs w:val="28"/>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6" w15:restartNumberingAfterBreak="0">
    <w:nsid w:val="3A284F92"/>
    <w:multiLevelType w:val="hybridMultilevel"/>
    <w:tmpl w:val="10E2FA8E"/>
    <w:lvl w:ilvl="0" w:tplc="6AB2954C">
      <w:start w:val="2"/>
      <w:numFmt w:val="bullet"/>
      <w:lvlText w:val="-"/>
      <w:lvlJc w:val="left"/>
      <w:pPr>
        <w:ind w:left="720" w:hanging="360"/>
      </w:pPr>
      <w:rPr>
        <w:rFonts w:ascii="Segoe UI Symbol" w:eastAsia="Verdana"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84299"/>
    <w:multiLevelType w:val="multilevel"/>
    <w:tmpl w:val="36F84FBC"/>
    <w:lvl w:ilvl="0">
      <w:start w:val="1"/>
      <w:numFmt w:val="bullet"/>
      <w:lvlText w:val="●"/>
      <w:lvlJc w:val="left"/>
      <w:pPr>
        <w:ind w:left="827" w:hanging="360"/>
      </w:pPr>
      <w:rPr>
        <w:rFonts w:ascii="Noto Sans Symbols" w:eastAsia="Noto Sans Symbols" w:hAnsi="Noto Sans Symbols" w:cs="Noto Sans Symbols"/>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8" w15:restartNumberingAfterBreak="0">
    <w:nsid w:val="745E1E0E"/>
    <w:multiLevelType w:val="hybridMultilevel"/>
    <w:tmpl w:val="636CC574"/>
    <w:lvl w:ilvl="0" w:tplc="E9E49062">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354EFC"/>
    <w:multiLevelType w:val="multilevel"/>
    <w:tmpl w:val="C3563BF8"/>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351485"/>
    <w:multiLevelType w:val="hybridMultilevel"/>
    <w:tmpl w:val="B0D08E54"/>
    <w:lvl w:ilvl="0" w:tplc="66A2CBCA">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961824">
    <w:abstractNumId w:val="5"/>
  </w:num>
  <w:num w:numId="2" w16cid:durableId="738283897">
    <w:abstractNumId w:val="7"/>
  </w:num>
  <w:num w:numId="3" w16cid:durableId="1494103426">
    <w:abstractNumId w:val="4"/>
  </w:num>
  <w:num w:numId="4" w16cid:durableId="1634209007">
    <w:abstractNumId w:val="9"/>
  </w:num>
  <w:num w:numId="5" w16cid:durableId="1179152809">
    <w:abstractNumId w:val="0"/>
  </w:num>
  <w:num w:numId="6" w16cid:durableId="2003773062">
    <w:abstractNumId w:val="6"/>
  </w:num>
  <w:num w:numId="7" w16cid:durableId="563292930">
    <w:abstractNumId w:val="3"/>
  </w:num>
  <w:num w:numId="8" w16cid:durableId="2096171856">
    <w:abstractNumId w:val="2"/>
  </w:num>
  <w:num w:numId="9" w16cid:durableId="579877321">
    <w:abstractNumId w:val="8"/>
  </w:num>
  <w:num w:numId="10" w16cid:durableId="1433208659">
    <w:abstractNumId w:val="10"/>
  </w:num>
  <w:num w:numId="11" w16cid:durableId="36687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71"/>
    <w:rsid w:val="000C5BBA"/>
    <w:rsid w:val="000D3E93"/>
    <w:rsid w:val="000D6E26"/>
    <w:rsid w:val="000E5AA1"/>
    <w:rsid w:val="000F4914"/>
    <w:rsid w:val="0011655B"/>
    <w:rsid w:val="00123A4A"/>
    <w:rsid w:val="00135B22"/>
    <w:rsid w:val="001377CE"/>
    <w:rsid w:val="00175145"/>
    <w:rsid w:val="001A7406"/>
    <w:rsid w:val="001B6D6C"/>
    <w:rsid w:val="001C7F0E"/>
    <w:rsid w:val="002320B0"/>
    <w:rsid w:val="00253CEC"/>
    <w:rsid w:val="002B0FAD"/>
    <w:rsid w:val="00331E43"/>
    <w:rsid w:val="00342D23"/>
    <w:rsid w:val="003735BE"/>
    <w:rsid w:val="00374DA1"/>
    <w:rsid w:val="00387396"/>
    <w:rsid w:val="003C0F27"/>
    <w:rsid w:val="003C5F23"/>
    <w:rsid w:val="003C716A"/>
    <w:rsid w:val="003D538E"/>
    <w:rsid w:val="003E7ECB"/>
    <w:rsid w:val="0045033D"/>
    <w:rsid w:val="004805B5"/>
    <w:rsid w:val="00485451"/>
    <w:rsid w:val="004B4556"/>
    <w:rsid w:val="004F1088"/>
    <w:rsid w:val="004F367C"/>
    <w:rsid w:val="004F443E"/>
    <w:rsid w:val="005200ED"/>
    <w:rsid w:val="005C4626"/>
    <w:rsid w:val="005F4CE1"/>
    <w:rsid w:val="0060711E"/>
    <w:rsid w:val="006249A0"/>
    <w:rsid w:val="0066462B"/>
    <w:rsid w:val="006A1F5F"/>
    <w:rsid w:val="006E7D38"/>
    <w:rsid w:val="00727D69"/>
    <w:rsid w:val="00776EF7"/>
    <w:rsid w:val="00786D80"/>
    <w:rsid w:val="007A5002"/>
    <w:rsid w:val="007A6377"/>
    <w:rsid w:val="007C7F7C"/>
    <w:rsid w:val="008329E4"/>
    <w:rsid w:val="00851434"/>
    <w:rsid w:val="00872B18"/>
    <w:rsid w:val="00874DF6"/>
    <w:rsid w:val="00883EFF"/>
    <w:rsid w:val="008A15E4"/>
    <w:rsid w:val="00921528"/>
    <w:rsid w:val="00932C10"/>
    <w:rsid w:val="00960550"/>
    <w:rsid w:val="00970843"/>
    <w:rsid w:val="00972957"/>
    <w:rsid w:val="0099312B"/>
    <w:rsid w:val="009B583C"/>
    <w:rsid w:val="009C3E11"/>
    <w:rsid w:val="00A100D5"/>
    <w:rsid w:val="00A408E0"/>
    <w:rsid w:val="00A51FD5"/>
    <w:rsid w:val="00A61F6C"/>
    <w:rsid w:val="00AC0E36"/>
    <w:rsid w:val="00AC258B"/>
    <w:rsid w:val="00B053A6"/>
    <w:rsid w:val="00B44660"/>
    <w:rsid w:val="00B44E09"/>
    <w:rsid w:val="00B52C69"/>
    <w:rsid w:val="00B61FA9"/>
    <w:rsid w:val="00BA4B64"/>
    <w:rsid w:val="00BB6278"/>
    <w:rsid w:val="00BE2C59"/>
    <w:rsid w:val="00C03D36"/>
    <w:rsid w:val="00C36563"/>
    <w:rsid w:val="00D36ED9"/>
    <w:rsid w:val="00D75538"/>
    <w:rsid w:val="00DB79A7"/>
    <w:rsid w:val="00DB7F0D"/>
    <w:rsid w:val="00DC2C8F"/>
    <w:rsid w:val="00DC5809"/>
    <w:rsid w:val="00DE7398"/>
    <w:rsid w:val="00E151AB"/>
    <w:rsid w:val="00E27A62"/>
    <w:rsid w:val="00E50663"/>
    <w:rsid w:val="00EF4EA8"/>
    <w:rsid w:val="00F76B71"/>
    <w:rsid w:val="00F773F9"/>
    <w:rsid w:val="00F8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9BEA"/>
  <w15:docId w15:val="{71AA0CFF-5F0E-482F-AD3C-4FDDD40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D21"/>
    <w:rPr>
      <w:lang w:bidi="en-US"/>
    </w:rPr>
  </w:style>
  <w:style w:type="paragraph" w:styleId="Heading1">
    <w:name w:val="heading 1"/>
    <w:basedOn w:val="Normal"/>
    <w:uiPriority w:val="9"/>
    <w:qFormat/>
    <w:pPr>
      <w:spacing w:before="75"/>
      <w:ind w:left="836" w:hanging="361"/>
      <w:outlineLvl w:val="0"/>
    </w:pPr>
    <w:rPr>
      <w:b/>
      <w:bCs/>
      <w:sz w:val="28"/>
      <w:szCs w:val="28"/>
    </w:rPr>
  </w:style>
  <w:style w:type="paragraph" w:styleId="Heading2">
    <w:name w:val="heading 2"/>
    <w:basedOn w:val="Normal"/>
    <w:uiPriority w:val="9"/>
    <w:unhideWhenUsed/>
    <w:qFormat/>
    <w:pPr>
      <w:ind w:left="116"/>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style>
  <w:style w:type="paragraph" w:styleId="ListParagraph">
    <w:name w:val="List Paragraph"/>
    <w:aliases w:val="List Paragraph (numbered (a)),Lapis Bulleted List"/>
    <w:basedOn w:val="Normal"/>
    <w:link w:val="ListParagraphChar"/>
    <w:uiPriority w:val="1"/>
    <w:qFormat/>
    <w:pPr>
      <w:ind w:left="836" w:hanging="360"/>
    </w:pPr>
  </w:style>
  <w:style w:type="paragraph" w:customStyle="1" w:styleId="TableParagraph">
    <w:name w:val="Table Paragraph"/>
    <w:basedOn w:val="Normal"/>
    <w:uiPriority w:val="1"/>
    <w:qFormat/>
    <w:pPr>
      <w:spacing w:line="267" w:lineRule="exact"/>
      <w:ind w:left="132"/>
    </w:pPr>
  </w:style>
  <w:style w:type="paragraph" w:styleId="BalloonText">
    <w:name w:val="Balloon Text"/>
    <w:basedOn w:val="Normal"/>
    <w:link w:val="BalloonTextChar"/>
    <w:uiPriority w:val="99"/>
    <w:semiHidden/>
    <w:unhideWhenUsed/>
    <w:rsid w:val="004D0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1E7"/>
    <w:rPr>
      <w:rFonts w:ascii="Segoe UI" w:eastAsia="Verdana" w:hAnsi="Segoe UI" w:cs="Segoe UI"/>
      <w:sz w:val="18"/>
      <w:szCs w:val="18"/>
      <w:lang w:bidi="en-US"/>
    </w:rPr>
  </w:style>
  <w:style w:type="character" w:customStyle="1" w:styleId="ListParagraphChar">
    <w:name w:val="List Paragraph Char"/>
    <w:aliases w:val="List Paragraph (numbered (a)) Char,Lapis Bulleted List Char"/>
    <w:basedOn w:val="DefaultParagraphFont"/>
    <w:link w:val="ListParagraph"/>
    <w:uiPriority w:val="1"/>
    <w:rsid w:val="00D97BF1"/>
    <w:rPr>
      <w:rFonts w:ascii="Verdana" w:eastAsia="Verdana" w:hAnsi="Verdana" w:cs="Verdana"/>
      <w:lang w:bidi="en-US"/>
    </w:rPr>
  </w:style>
  <w:style w:type="character" w:styleId="CommentReference">
    <w:name w:val="annotation reference"/>
    <w:basedOn w:val="DefaultParagraphFont"/>
    <w:uiPriority w:val="99"/>
    <w:semiHidden/>
    <w:unhideWhenUsed/>
    <w:rsid w:val="002B1D6F"/>
    <w:rPr>
      <w:sz w:val="16"/>
      <w:szCs w:val="16"/>
    </w:rPr>
  </w:style>
  <w:style w:type="paragraph" w:styleId="CommentText">
    <w:name w:val="annotation text"/>
    <w:basedOn w:val="Normal"/>
    <w:link w:val="CommentTextChar"/>
    <w:uiPriority w:val="99"/>
    <w:semiHidden/>
    <w:unhideWhenUsed/>
    <w:rsid w:val="002B1D6F"/>
    <w:rPr>
      <w:sz w:val="20"/>
      <w:szCs w:val="20"/>
    </w:rPr>
  </w:style>
  <w:style w:type="character" w:customStyle="1" w:styleId="CommentTextChar">
    <w:name w:val="Comment Text Char"/>
    <w:basedOn w:val="DefaultParagraphFont"/>
    <w:link w:val="CommentText"/>
    <w:uiPriority w:val="99"/>
    <w:semiHidden/>
    <w:rsid w:val="002B1D6F"/>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2B1D6F"/>
    <w:rPr>
      <w:b/>
      <w:bCs/>
    </w:rPr>
  </w:style>
  <w:style w:type="character" w:customStyle="1" w:styleId="CommentSubjectChar">
    <w:name w:val="Comment Subject Char"/>
    <w:basedOn w:val="CommentTextChar"/>
    <w:link w:val="CommentSubject"/>
    <w:uiPriority w:val="99"/>
    <w:semiHidden/>
    <w:rsid w:val="002B1D6F"/>
    <w:rPr>
      <w:rFonts w:ascii="Verdana" w:eastAsia="Verdana" w:hAnsi="Verdana" w:cs="Verdana"/>
      <w:b/>
      <w:bCs/>
      <w:sz w:val="20"/>
      <w:szCs w:val="20"/>
      <w:lang w:bidi="en-US"/>
    </w:rPr>
  </w:style>
  <w:style w:type="paragraph" w:customStyle="1" w:styleId="A">
    <w:name w:val="Основной текст A"/>
    <w:rsid w:val="005B162B"/>
    <w:pPr>
      <w:widowControl/>
      <w:spacing w:after="200" w:line="276" w:lineRule="auto"/>
    </w:pPr>
    <w:rPr>
      <w:rFonts w:ascii="Calibri" w:eastAsia="Calibri" w:hAnsi="Calibri" w:cs="Calibri"/>
      <w:color w:val="000000"/>
      <w:u w:color="000000"/>
      <w14:textOutline w14:w="12700" w14:cap="flat" w14:cmpd="sng" w14:algn="ctr">
        <w14:noFill/>
        <w14:prstDash w14:val="solid"/>
        <w14:miter w14:lim="100000"/>
      </w14:textOutline>
    </w:rPr>
  </w:style>
  <w:style w:type="character" w:customStyle="1" w:styleId="a0">
    <w:name w:val="Нет"/>
    <w:rsid w:val="005B162B"/>
  </w:style>
  <w:style w:type="character" w:styleId="Hyperlink">
    <w:name w:val="Hyperlink"/>
    <w:semiHidden/>
    <w:unhideWhenUsed/>
    <w:rsid w:val="00493C6E"/>
    <w:rPr>
      <w:u w:val="single"/>
    </w:rPr>
  </w:style>
  <w:style w:type="paragraph" w:customStyle="1" w:styleId="Default">
    <w:name w:val="Default"/>
    <w:rsid w:val="005165D7"/>
    <w:pPr>
      <w:widowControl/>
      <w:adjustRightInd w:val="0"/>
    </w:pPr>
    <w:rPr>
      <w:color w:val="000000"/>
      <w:sz w:val="24"/>
      <w:szCs w:val="24"/>
    </w:rPr>
  </w:style>
  <w:style w:type="character" w:customStyle="1" w:styleId="BodyTextChar">
    <w:name w:val="Body Text Char"/>
    <w:basedOn w:val="DefaultParagraphFont"/>
    <w:link w:val="BodyText"/>
    <w:uiPriority w:val="1"/>
    <w:rsid w:val="00A06F6C"/>
    <w:rPr>
      <w:rFonts w:ascii="Verdana" w:eastAsia="Verdana" w:hAnsi="Verdana" w:cs="Verdana"/>
      <w:lang w:bidi="en-US"/>
    </w:rPr>
  </w:style>
  <w:style w:type="paragraph" w:customStyle="1" w:styleId="Text2">
    <w:name w:val="Text 2"/>
    <w:basedOn w:val="Normal"/>
    <w:rsid w:val="0053035E"/>
    <w:pPr>
      <w:widowControl/>
      <w:tabs>
        <w:tab w:val="left" w:pos="2161"/>
      </w:tabs>
      <w:spacing w:after="240"/>
      <w:ind w:left="1202"/>
      <w:jc w:val="both"/>
    </w:pPr>
    <w:rPr>
      <w:rFonts w:ascii="Arial" w:eastAsia="Times New Roman" w:hAnsi="Arial" w:cs="Times New Roman"/>
      <w:sz w:val="20"/>
      <w:szCs w:val="20"/>
      <w:lang w:bidi="ar-SA"/>
    </w:rPr>
  </w:style>
  <w:style w:type="paragraph" w:styleId="NormalWeb">
    <w:name w:val="Normal (Web)"/>
    <w:basedOn w:val="Normal"/>
    <w:uiPriority w:val="99"/>
    <w:semiHidden/>
    <w:unhideWhenUsed/>
    <w:rsid w:val="00B35791"/>
    <w:pPr>
      <w:widowControl/>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18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0C41"/>
    <w:rPr>
      <w:sz w:val="20"/>
      <w:szCs w:val="20"/>
    </w:rPr>
  </w:style>
  <w:style w:type="character" w:customStyle="1" w:styleId="FootnoteTextChar">
    <w:name w:val="Footnote Text Char"/>
    <w:basedOn w:val="DefaultParagraphFont"/>
    <w:link w:val="FootnoteText"/>
    <w:uiPriority w:val="99"/>
    <w:semiHidden/>
    <w:rsid w:val="00480C41"/>
    <w:rPr>
      <w:rFonts w:ascii="Verdana" w:eastAsia="Verdana" w:hAnsi="Verdana" w:cs="Verdana"/>
      <w:sz w:val="20"/>
      <w:szCs w:val="20"/>
      <w:lang w:bidi="en-US"/>
    </w:rPr>
  </w:style>
  <w:style w:type="character" w:styleId="FootnoteReference">
    <w:name w:val="footnote reference"/>
    <w:basedOn w:val="DefaultParagraphFont"/>
    <w:uiPriority w:val="99"/>
    <w:semiHidden/>
    <w:unhideWhenUsed/>
    <w:rsid w:val="00480C41"/>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paragraph" w:styleId="Revision">
    <w:name w:val="Revision"/>
    <w:hidden/>
    <w:uiPriority w:val="99"/>
    <w:semiHidden/>
    <w:rsid w:val="001A7406"/>
    <w:pPr>
      <w:widowControl/>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0JBXwnVzQ4P4a1s4bWHdp4b9Q==">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7167</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Halyna Kokhan</dc:creator>
  <cp:lastModifiedBy>Yana Ryzak</cp:lastModifiedBy>
  <cp:revision>4</cp:revision>
  <cp:lastPrinted>2024-05-16T09:35:00Z</cp:lastPrinted>
  <dcterms:created xsi:type="dcterms:W3CDTF">2024-06-17T07:12:00Z</dcterms:created>
  <dcterms:modified xsi:type="dcterms:W3CDTF">2024-06-17T11:34:00Z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